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86185" w14:textId="2D23576A" w:rsidR="0017096B" w:rsidRPr="00F15365" w:rsidRDefault="00862501" w:rsidP="00980C2F">
      <w:pPr>
        <w:jc w:val="center"/>
        <w:rPr>
          <w:rFonts w:ascii="Arial" w:hAnsi="Arial" w:cs="Arial"/>
        </w:rPr>
      </w:pPr>
      <w:bookmarkStart w:id="0" w:name="_GoBack"/>
      <w:r w:rsidRPr="00F15365">
        <w:rPr>
          <w:rFonts w:ascii="Arial" w:hAnsi="Arial" w:cs="Arial"/>
          <w:i/>
          <w:iCs/>
        </w:rPr>
        <w:t>“</w:t>
      </w:r>
      <w:r w:rsidRPr="00F15365">
        <w:rPr>
          <w:rFonts w:ascii="Arial" w:hAnsi="Arial" w:cs="Arial"/>
          <w:i/>
          <w:iCs/>
          <w:lang w:eastAsia="es-ES"/>
        </w:rPr>
        <w:t>Por medio de</w:t>
      </w:r>
      <w:r w:rsidR="0017096B" w:rsidRPr="00F15365">
        <w:rPr>
          <w:rFonts w:ascii="Arial" w:hAnsi="Arial" w:cs="Arial"/>
          <w:i/>
          <w:iCs/>
          <w:lang w:eastAsia="es-ES"/>
        </w:rPr>
        <w:t xml:space="preserve"> </w:t>
      </w:r>
      <w:r w:rsidRPr="00F15365">
        <w:rPr>
          <w:rFonts w:ascii="Arial" w:hAnsi="Arial" w:cs="Arial"/>
          <w:i/>
          <w:iCs/>
          <w:lang w:eastAsia="es-ES"/>
        </w:rPr>
        <w:t>l</w:t>
      </w:r>
      <w:r w:rsidR="0017096B" w:rsidRPr="00F15365">
        <w:rPr>
          <w:rFonts w:ascii="Arial" w:hAnsi="Arial" w:cs="Arial"/>
          <w:i/>
          <w:iCs/>
          <w:lang w:eastAsia="es-ES"/>
        </w:rPr>
        <w:t>a</w:t>
      </w:r>
      <w:r w:rsidRPr="00F15365">
        <w:rPr>
          <w:rFonts w:ascii="Arial" w:hAnsi="Arial" w:cs="Arial"/>
          <w:i/>
          <w:iCs/>
          <w:lang w:eastAsia="es-ES"/>
        </w:rPr>
        <w:t xml:space="preserve"> cual se </w:t>
      </w:r>
      <w:r w:rsidR="0017096B" w:rsidRPr="00F15365">
        <w:rPr>
          <w:rFonts w:ascii="Arial" w:hAnsi="Arial" w:cs="Arial"/>
          <w:i/>
          <w:iCs/>
          <w:lang w:eastAsia="es-ES"/>
        </w:rPr>
        <w:t>autoriza el ingreso de vehículos clasificados en el Grupo D</w:t>
      </w:r>
      <w:r w:rsidR="005B6BF4" w:rsidRPr="00F15365">
        <w:rPr>
          <w:rFonts w:ascii="Arial" w:hAnsi="Arial" w:cs="Arial"/>
          <w:i/>
          <w:iCs/>
          <w:lang w:eastAsia="es-ES"/>
        </w:rPr>
        <w:t xml:space="preserve"> al servicio público de transporte terrestre automotor colectivo de pasajeros controlado y vigilado por el Área Metropolitana de Bucaramanga </w:t>
      </w:r>
      <w:r w:rsidR="005B6BF4" w:rsidRPr="00F15365">
        <w:rPr>
          <w:rFonts w:ascii="Arial" w:hAnsi="Arial" w:cs="Arial"/>
        </w:rPr>
        <w:t xml:space="preserve">en el marco de la </w:t>
      </w:r>
      <w:r w:rsidR="00980C2F" w:rsidRPr="00F15365">
        <w:rPr>
          <w:rFonts w:ascii="Arial" w:hAnsi="Arial" w:cs="Arial"/>
        </w:rPr>
        <w:t>transición hacia el Sistema Integrado de Transporte Público Metropolitano - SITME”</w:t>
      </w:r>
    </w:p>
    <w:bookmarkEnd w:id="0"/>
    <w:p w14:paraId="596E0E1F" w14:textId="77777777" w:rsidR="00980C2F" w:rsidRPr="00F15365" w:rsidRDefault="00980C2F" w:rsidP="00862501">
      <w:pPr>
        <w:pStyle w:val="Textoindependiente"/>
        <w:spacing w:line="300" w:lineRule="auto"/>
        <w:rPr>
          <w:rFonts w:ascii="Arial" w:hAnsi="Arial" w:cs="Arial"/>
          <w:sz w:val="22"/>
          <w:szCs w:val="22"/>
        </w:rPr>
      </w:pPr>
    </w:p>
    <w:p w14:paraId="4C6BBC45" w14:textId="77777777" w:rsidR="00862501" w:rsidRPr="00F15365" w:rsidRDefault="00862501" w:rsidP="00862501">
      <w:pPr>
        <w:pStyle w:val="Textoindependiente"/>
        <w:jc w:val="center"/>
        <w:rPr>
          <w:rFonts w:ascii="Arial" w:hAnsi="Arial" w:cs="Arial"/>
          <w:b/>
          <w:bCs/>
          <w:sz w:val="22"/>
          <w:szCs w:val="22"/>
        </w:rPr>
      </w:pPr>
      <w:r w:rsidRPr="00F15365">
        <w:rPr>
          <w:rFonts w:ascii="Arial" w:hAnsi="Arial" w:cs="Arial"/>
          <w:b/>
          <w:bCs/>
          <w:sz w:val="22"/>
          <w:szCs w:val="22"/>
        </w:rPr>
        <w:t>EL DIRECTOR DEL ÁREA METROPOLITANA DE BUCARAMANGA</w:t>
      </w:r>
    </w:p>
    <w:p w14:paraId="5C227350" w14:textId="77777777" w:rsidR="00862501" w:rsidRPr="00F15365" w:rsidRDefault="00862501" w:rsidP="00862501">
      <w:pPr>
        <w:pStyle w:val="Textoindependiente"/>
        <w:spacing w:line="120" w:lineRule="auto"/>
        <w:rPr>
          <w:rFonts w:ascii="Arial" w:hAnsi="Arial" w:cs="Arial"/>
          <w:sz w:val="22"/>
          <w:szCs w:val="22"/>
        </w:rPr>
      </w:pPr>
    </w:p>
    <w:p w14:paraId="30AEB282" w14:textId="77777777" w:rsidR="00862501" w:rsidRPr="00F15365" w:rsidRDefault="00862501" w:rsidP="00862501">
      <w:pPr>
        <w:pStyle w:val="Textoindependiente"/>
        <w:jc w:val="center"/>
        <w:rPr>
          <w:rFonts w:ascii="Arial" w:hAnsi="Arial" w:cs="Arial"/>
          <w:sz w:val="22"/>
          <w:szCs w:val="22"/>
        </w:rPr>
      </w:pPr>
      <w:r w:rsidRPr="00F15365">
        <w:rPr>
          <w:rFonts w:ascii="Arial" w:hAnsi="Arial" w:cs="Arial"/>
          <w:sz w:val="22"/>
          <w:szCs w:val="22"/>
        </w:rPr>
        <w:t>En uso de sus facultades legales y en especial las que confieren la Ley 105 de 1993, la Ley 336 de 1996, la Ley 1625 de 2013, el Decreto 1079 de 2015 y</w:t>
      </w:r>
    </w:p>
    <w:p w14:paraId="3902F507" w14:textId="77777777" w:rsidR="00862501" w:rsidRPr="00F15365" w:rsidRDefault="00862501" w:rsidP="00862501">
      <w:pPr>
        <w:pStyle w:val="Textoindependiente"/>
        <w:spacing w:line="300" w:lineRule="auto"/>
        <w:rPr>
          <w:rFonts w:ascii="Arial" w:hAnsi="Arial" w:cs="Arial"/>
          <w:sz w:val="22"/>
          <w:szCs w:val="22"/>
        </w:rPr>
      </w:pPr>
    </w:p>
    <w:p w14:paraId="417ED22D" w14:textId="77777777" w:rsidR="00862501" w:rsidRPr="00F15365" w:rsidRDefault="00862501" w:rsidP="00862501">
      <w:pPr>
        <w:pStyle w:val="Textoindependiente"/>
        <w:jc w:val="center"/>
        <w:rPr>
          <w:rFonts w:ascii="Arial" w:hAnsi="Arial" w:cs="Arial"/>
          <w:b/>
          <w:bCs/>
          <w:sz w:val="22"/>
          <w:szCs w:val="22"/>
        </w:rPr>
      </w:pPr>
      <w:r w:rsidRPr="00F15365">
        <w:rPr>
          <w:rFonts w:ascii="Arial" w:hAnsi="Arial" w:cs="Arial"/>
          <w:b/>
          <w:bCs/>
          <w:sz w:val="22"/>
          <w:szCs w:val="22"/>
        </w:rPr>
        <w:t>C O N S I D E R A N D O:</w:t>
      </w:r>
    </w:p>
    <w:p w14:paraId="3951F0E0" w14:textId="77777777" w:rsidR="00862501" w:rsidRPr="00F15365" w:rsidRDefault="00862501" w:rsidP="00862501">
      <w:pPr>
        <w:pStyle w:val="Textoindependiente"/>
        <w:spacing w:line="300" w:lineRule="auto"/>
        <w:rPr>
          <w:rFonts w:ascii="Arial" w:hAnsi="Arial" w:cs="Arial"/>
          <w:sz w:val="22"/>
          <w:szCs w:val="22"/>
        </w:rPr>
      </w:pPr>
    </w:p>
    <w:p w14:paraId="19B683A5" w14:textId="257804E3" w:rsidR="0006753B" w:rsidRPr="00F15365" w:rsidRDefault="00862501" w:rsidP="00EC59E9">
      <w:pPr>
        <w:pStyle w:val="Prrafodelista"/>
        <w:numPr>
          <w:ilvl w:val="0"/>
          <w:numId w:val="20"/>
        </w:numPr>
        <w:tabs>
          <w:tab w:val="left" w:pos="426"/>
        </w:tabs>
        <w:ind w:right="49"/>
        <w:rPr>
          <w:rFonts w:ascii="Arial" w:hAnsi="Arial" w:cs="Arial"/>
        </w:rPr>
      </w:pPr>
      <w:r w:rsidRPr="00F15365">
        <w:rPr>
          <w:rFonts w:ascii="Arial" w:hAnsi="Arial" w:cs="Arial"/>
        </w:rPr>
        <w:t>Que la Constitución Política de Colombia en su artículo 2 establece que son fines del estado servir a la comunidad, promover a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r w:rsidR="0006753B" w:rsidRPr="00F15365">
        <w:rPr>
          <w:rFonts w:ascii="Arial" w:hAnsi="Arial" w:cs="Arial"/>
        </w:rPr>
        <w:t xml:space="preserve"> </w:t>
      </w:r>
    </w:p>
    <w:p w14:paraId="446AB40F" w14:textId="77777777" w:rsidR="0006753B" w:rsidRPr="00F15365" w:rsidRDefault="0006753B" w:rsidP="0006753B">
      <w:pPr>
        <w:pStyle w:val="Prrafodelista"/>
        <w:tabs>
          <w:tab w:val="left" w:pos="426"/>
        </w:tabs>
        <w:ind w:left="0" w:firstLine="0"/>
        <w:rPr>
          <w:rFonts w:ascii="Arial" w:hAnsi="Arial" w:cs="Arial"/>
        </w:rPr>
      </w:pPr>
    </w:p>
    <w:p w14:paraId="673FBE66" w14:textId="77777777" w:rsidR="00EC59E9" w:rsidRPr="00F15365" w:rsidRDefault="00862501" w:rsidP="00EC59E9">
      <w:pPr>
        <w:pStyle w:val="Prrafodelista"/>
        <w:numPr>
          <w:ilvl w:val="0"/>
          <w:numId w:val="20"/>
        </w:numPr>
        <w:tabs>
          <w:tab w:val="left" w:pos="426"/>
        </w:tabs>
        <w:ind w:right="49"/>
        <w:rPr>
          <w:rFonts w:ascii="Arial" w:hAnsi="Arial" w:cs="Arial"/>
        </w:rPr>
      </w:pPr>
      <w:r w:rsidRPr="00F15365">
        <w:rPr>
          <w:rFonts w:ascii="Arial" w:hAnsi="Arial" w:cs="Arial"/>
        </w:rPr>
        <w:t>Que el artículo 365 ibídem establece que los servicios públicos son inherentes a la finalidad del Estado y éste debe garantizar su prestación eficiente a todos los habitantes del territorio nacional, estos están sometidos al régimen jurídico fijado mediante la Ley, estos pueden ser prestados por el estado directa o indirectamente, pero siempre mantendrá la regulación, vigilancia y control de dichos servicios.</w:t>
      </w:r>
    </w:p>
    <w:p w14:paraId="13782A18" w14:textId="77777777" w:rsidR="00EC59E9" w:rsidRPr="00F15365" w:rsidRDefault="00EC59E9" w:rsidP="00EC59E9">
      <w:pPr>
        <w:pStyle w:val="Prrafodelista"/>
        <w:rPr>
          <w:rFonts w:ascii="Arial" w:hAnsi="Arial" w:cs="Arial"/>
        </w:rPr>
      </w:pPr>
    </w:p>
    <w:p w14:paraId="6B30D51A" w14:textId="462DD48B" w:rsidR="00862501" w:rsidRPr="00F15365" w:rsidRDefault="00862501" w:rsidP="00EC59E9">
      <w:pPr>
        <w:pStyle w:val="Prrafodelista"/>
        <w:numPr>
          <w:ilvl w:val="0"/>
          <w:numId w:val="20"/>
        </w:numPr>
        <w:tabs>
          <w:tab w:val="left" w:pos="426"/>
        </w:tabs>
        <w:ind w:right="49"/>
        <w:rPr>
          <w:rFonts w:ascii="Arial" w:hAnsi="Arial" w:cs="Arial"/>
        </w:rPr>
      </w:pPr>
      <w:r w:rsidRPr="00F15365">
        <w:rPr>
          <w:rFonts w:ascii="Arial" w:hAnsi="Arial" w:cs="Arial"/>
        </w:rPr>
        <w:t>Que la honorable Corte Constitucional de Colombia ha señalado en sus sentencias C-473 de 1994 y C-450 de 1995, lo siguiente:</w:t>
      </w:r>
    </w:p>
    <w:p w14:paraId="4B6C3D35" w14:textId="77777777" w:rsidR="00862501" w:rsidRPr="00F15365" w:rsidRDefault="00862501" w:rsidP="00862501">
      <w:pPr>
        <w:pStyle w:val="Prrafodelista"/>
        <w:tabs>
          <w:tab w:val="left" w:pos="426"/>
        </w:tabs>
        <w:ind w:left="426" w:firstLine="0"/>
        <w:rPr>
          <w:rFonts w:ascii="Arial" w:hAnsi="Arial" w:cs="Arial"/>
        </w:rPr>
      </w:pPr>
    </w:p>
    <w:p w14:paraId="1274F05A" w14:textId="77777777" w:rsidR="00862501" w:rsidRPr="00F15365" w:rsidRDefault="00862501" w:rsidP="00862501">
      <w:pPr>
        <w:pStyle w:val="Prrafodelista"/>
        <w:tabs>
          <w:tab w:val="left" w:pos="426"/>
        </w:tabs>
        <w:ind w:left="426" w:firstLine="0"/>
        <w:rPr>
          <w:rFonts w:ascii="Arial" w:hAnsi="Arial" w:cs="Arial"/>
        </w:rPr>
      </w:pPr>
      <w:r w:rsidRPr="00F15365">
        <w:rPr>
          <w:rFonts w:ascii="Arial" w:hAnsi="Arial" w:cs="Arial"/>
        </w:rPr>
        <w:t>Sentencia C-473 de 1994</w:t>
      </w:r>
    </w:p>
    <w:p w14:paraId="2B3554DC" w14:textId="77777777" w:rsidR="00862501" w:rsidRPr="00F15365" w:rsidRDefault="00862501" w:rsidP="00862501">
      <w:pPr>
        <w:pStyle w:val="Prrafodelista"/>
        <w:tabs>
          <w:tab w:val="left" w:pos="426"/>
        </w:tabs>
        <w:ind w:left="426" w:firstLine="0"/>
        <w:rPr>
          <w:rFonts w:ascii="Arial" w:hAnsi="Arial" w:cs="Arial"/>
        </w:rPr>
      </w:pPr>
    </w:p>
    <w:p w14:paraId="38053D2F" w14:textId="77777777" w:rsidR="00862501" w:rsidRPr="00F15365" w:rsidRDefault="00862501" w:rsidP="00862501">
      <w:pPr>
        <w:pStyle w:val="Prrafodelista"/>
        <w:tabs>
          <w:tab w:val="left" w:pos="426"/>
        </w:tabs>
        <w:ind w:left="426" w:firstLine="0"/>
        <w:rPr>
          <w:rFonts w:ascii="Arial" w:hAnsi="Arial" w:cs="Arial"/>
          <w:i/>
          <w:iCs/>
        </w:rPr>
      </w:pPr>
      <w:r w:rsidRPr="00F15365">
        <w:rPr>
          <w:rFonts w:ascii="Arial" w:hAnsi="Arial" w:cs="Arial"/>
          <w:i/>
          <w:iCs/>
        </w:rPr>
        <w:t>“Todo lo anterior muestra que, desde el punto de vista sistemático, la Constitución distingue normativamente los servicios públicos de los servicios públicos esenciales a fin de hacer de los segundos una especie de los primeros.  Y es a partir de tal constatación que el Legislador debe definir los servicios públicos esenciales y que la Corte debe ejercer, en un futuro, el control material de tales definiciones, en caso de que éstas sean sometidas a su revisión.”</w:t>
      </w:r>
    </w:p>
    <w:p w14:paraId="3C0915EE" w14:textId="77777777" w:rsidR="00862501" w:rsidRPr="00F15365" w:rsidRDefault="00862501" w:rsidP="00862501">
      <w:pPr>
        <w:pStyle w:val="Prrafodelista"/>
        <w:tabs>
          <w:tab w:val="left" w:pos="426"/>
        </w:tabs>
        <w:ind w:left="426" w:firstLine="0"/>
        <w:rPr>
          <w:rFonts w:ascii="Arial" w:hAnsi="Arial" w:cs="Arial"/>
        </w:rPr>
      </w:pPr>
    </w:p>
    <w:p w14:paraId="439B2DD8" w14:textId="77777777" w:rsidR="00862501" w:rsidRPr="00F15365" w:rsidRDefault="00862501" w:rsidP="00862501">
      <w:pPr>
        <w:pStyle w:val="Prrafodelista"/>
        <w:tabs>
          <w:tab w:val="left" w:pos="426"/>
        </w:tabs>
        <w:ind w:left="426" w:firstLine="0"/>
        <w:rPr>
          <w:rFonts w:ascii="Arial" w:hAnsi="Arial" w:cs="Arial"/>
        </w:rPr>
      </w:pPr>
      <w:r w:rsidRPr="00F15365">
        <w:rPr>
          <w:rFonts w:ascii="Arial" w:hAnsi="Arial" w:cs="Arial"/>
        </w:rPr>
        <w:t>Sentencia C-450 de 1995</w:t>
      </w:r>
    </w:p>
    <w:p w14:paraId="333A7DE7" w14:textId="77777777" w:rsidR="00862501" w:rsidRPr="00F15365" w:rsidRDefault="00862501" w:rsidP="00862501">
      <w:pPr>
        <w:pStyle w:val="Prrafodelista"/>
        <w:tabs>
          <w:tab w:val="left" w:pos="426"/>
        </w:tabs>
        <w:ind w:left="426" w:firstLine="0"/>
        <w:rPr>
          <w:rFonts w:ascii="Arial" w:hAnsi="Arial" w:cs="Arial"/>
        </w:rPr>
      </w:pPr>
    </w:p>
    <w:p w14:paraId="65FCD6DD" w14:textId="77777777" w:rsidR="00862501" w:rsidRPr="00F15365" w:rsidRDefault="00862501" w:rsidP="00862501">
      <w:pPr>
        <w:pStyle w:val="Prrafodelista"/>
        <w:tabs>
          <w:tab w:val="left" w:pos="426"/>
        </w:tabs>
        <w:ind w:left="426" w:firstLine="0"/>
        <w:rPr>
          <w:rFonts w:ascii="Arial" w:hAnsi="Arial" w:cs="Arial"/>
          <w:i/>
          <w:iCs/>
        </w:rPr>
      </w:pPr>
      <w:r w:rsidRPr="00F15365">
        <w:rPr>
          <w:rFonts w:ascii="Arial" w:hAnsi="Arial" w:cs="Arial"/>
          <w:i/>
          <w:iCs/>
        </w:rPr>
        <w:t>“El carácter esencial de un servicio público se predica, cuando las actividades que lo conforman contribuyen de modo directo y concreto a la protección de bienes o a la satisfacción de intereses o a la realización de valores, ligados con el respeto, vigencia, ejercicio y efectividad de los derechos y libertades fundamentales. Ello es así, en razón de la preeminencia que se reconoce a los derechos fundamentales de la persona y de las garantías dispuestas para su amparo, con el fin de asegurar su respeto y efectividad.”</w:t>
      </w:r>
    </w:p>
    <w:p w14:paraId="2FCBD539" w14:textId="77777777" w:rsidR="00862501" w:rsidRPr="00F15365" w:rsidRDefault="00862501" w:rsidP="00862501">
      <w:pPr>
        <w:pStyle w:val="Prrafodelista"/>
        <w:tabs>
          <w:tab w:val="left" w:pos="426"/>
        </w:tabs>
        <w:ind w:left="426" w:firstLine="0"/>
        <w:rPr>
          <w:rFonts w:ascii="Arial" w:hAnsi="Arial" w:cs="Arial"/>
        </w:rPr>
      </w:pPr>
    </w:p>
    <w:p w14:paraId="39BFA5A1" w14:textId="036427EA" w:rsidR="00862501" w:rsidRPr="00F15365" w:rsidRDefault="008E1212" w:rsidP="0006753B">
      <w:pPr>
        <w:pStyle w:val="Prrafodelista"/>
        <w:numPr>
          <w:ilvl w:val="0"/>
          <w:numId w:val="20"/>
        </w:numPr>
        <w:tabs>
          <w:tab w:val="left" w:pos="426"/>
        </w:tabs>
        <w:rPr>
          <w:rFonts w:ascii="Arial" w:hAnsi="Arial" w:cs="Arial"/>
        </w:rPr>
      </w:pPr>
      <w:r w:rsidRPr="00F15365">
        <w:rPr>
          <w:rFonts w:ascii="Arial" w:hAnsi="Arial" w:cs="Arial"/>
        </w:rPr>
        <w:t>Que tal como lo mencionó</w:t>
      </w:r>
      <w:r w:rsidR="00862501" w:rsidRPr="00F15365">
        <w:rPr>
          <w:rFonts w:ascii="Arial" w:hAnsi="Arial" w:cs="Arial"/>
        </w:rPr>
        <w:t xml:space="preserve"> la </w:t>
      </w:r>
      <w:r w:rsidRPr="00F15365">
        <w:rPr>
          <w:rFonts w:ascii="Arial" w:hAnsi="Arial" w:cs="Arial"/>
        </w:rPr>
        <w:t xml:space="preserve">Honorable </w:t>
      </w:r>
      <w:r w:rsidR="00862501" w:rsidRPr="00F15365">
        <w:rPr>
          <w:rFonts w:ascii="Arial" w:hAnsi="Arial" w:cs="Arial"/>
        </w:rPr>
        <w:t>Corte Constitucional dentro de los servicios públicos se distinguen los esenciales</w:t>
      </w:r>
      <w:r w:rsidRPr="00F15365">
        <w:rPr>
          <w:rFonts w:ascii="Arial" w:hAnsi="Arial" w:cs="Arial"/>
        </w:rPr>
        <w:t>,</w:t>
      </w:r>
      <w:r w:rsidR="00862501" w:rsidRPr="00F15365">
        <w:rPr>
          <w:rFonts w:ascii="Arial" w:hAnsi="Arial" w:cs="Arial"/>
        </w:rPr>
        <w:t xml:space="preserve"> que son aquellos que son definidos así por el legislador y que contribuyen de modo directo y concreto a la protección de bienes o a la satisfacción de intereses o a la realización de valores ligados con el respeto, vigencia, ejercicio y efectividad de los derechos y libertades fundamentales.</w:t>
      </w:r>
    </w:p>
    <w:p w14:paraId="0841D4A1" w14:textId="77777777" w:rsidR="00862501" w:rsidRPr="00F15365" w:rsidRDefault="00862501" w:rsidP="00862501">
      <w:pPr>
        <w:pStyle w:val="Prrafodelista"/>
        <w:tabs>
          <w:tab w:val="left" w:pos="426"/>
        </w:tabs>
        <w:ind w:left="426" w:firstLine="0"/>
        <w:rPr>
          <w:rFonts w:ascii="Arial" w:hAnsi="Arial" w:cs="Arial"/>
        </w:rPr>
      </w:pPr>
    </w:p>
    <w:p w14:paraId="6086CE5F" w14:textId="7F607B9F"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 xml:space="preserve">Que el numeral 2 del artículo 3 de la Ley 105 de 1993, señala que el transporte es un servicio público </w:t>
      </w:r>
      <w:r w:rsidR="008E1212" w:rsidRPr="00F15365">
        <w:rPr>
          <w:rFonts w:ascii="Arial" w:hAnsi="Arial" w:cs="Arial"/>
        </w:rPr>
        <w:t>sometido a</w:t>
      </w:r>
      <w:r w:rsidRPr="00F15365">
        <w:rPr>
          <w:rFonts w:ascii="Arial" w:hAnsi="Arial" w:cs="Arial"/>
        </w:rPr>
        <w:t xml:space="preserve"> la regulación del estado, </w:t>
      </w:r>
      <w:r w:rsidR="008E1212" w:rsidRPr="00F15365">
        <w:rPr>
          <w:rFonts w:ascii="Arial" w:hAnsi="Arial" w:cs="Arial"/>
        </w:rPr>
        <w:t xml:space="preserve">el cual tiene la </w:t>
      </w:r>
      <w:r w:rsidR="000564ED" w:rsidRPr="00F15365">
        <w:rPr>
          <w:rFonts w:ascii="Arial" w:hAnsi="Arial" w:cs="Arial"/>
        </w:rPr>
        <w:t>responsabilidad</w:t>
      </w:r>
      <w:r w:rsidR="008E1212" w:rsidRPr="00F15365">
        <w:rPr>
          <w:rFonts w:ascii="Arial" w:hAnsi="Arial" w:cs="Arial"/>
        </w:rPr>
        <w:t xml:space="preserve"> de </w:t>
      </w:r>
      <w:r w:rsidR="000564ED" w:rsidRPr="00F15365">
        <w:rPr>
          <w:rFonts w:ascii="Arial" w:hAnsi="Arial" w:cs="Arial"/>
        </w:rPr>
        <w:t>ejercer el</w:t>
      </w:r>
      <w:r w:rsidRPr="00F15365">
        <w:rPr>
          <w:rFonts w:ascii="Arial" w:hAnsi="Arial" w:cs="Arial"/>
        </w:rPr>
        <w:t xml:space="preserve"> control y vigilancia necesarios para </w:t>
      </w:r>
      <w:r w:rsidR="000564ED" w:rsidRPr="00F15365">
        <w:rPr>
          <w:rFonts w:ascii="Arial" w:hAnsi="Arial" w:cs="Arial"/>
        </w:rPr>
        <w:t>garantizar su adec</w:t>
      </w:r>
      <w:r w:rsidRPr="00F15365">
        <w:rPr>
          <w:rFonts w:ascii="Arial" w:hAnsi="Arial" w:cs="Arial"/>
        </w:rPr>
        <w:t>uada prestación</w:t>
      </w:r>
      <w:r w:rsidR="000564ED" w:rsidRPr="00F15365">
        <w:rPr>
          <w:rFonts w:ascii="Arial" w:hAnsi="Arial" w:cs="Arial"/>
        </w:rPr>
        <w:t>,</w:t>
      </w:r>
      <w:r w:rsidRPr="00F15365">
        <w:rPr>
          <w:rFonts w:ascii="Arial" w:hAnsi="Arial" w:cs="Arial"/>
        </w:rPr>
        <w:t xml:space="preserve"> en condiciones de calidad, oportunidad y seguridad; </w:t>
      </w:r>
      <w:r w:rsidR="000564ED" w:rsidRPr="00F15365">
        <w:rPr>
          <w:rFonts w:ascii="Arial" w:hAnsi="Arial" w:cs="Arial"/>
        </w:rPr>
        <w:t xml:space="preserve">adicionalmente, que </w:t>
      </w:r>
      <w:r w:rsidRPr="00F15365">
        <w:rPr>
          <w:rFonts w:ascii="Arial" w:hAnsi="Arial" w:cs="Arial"/>
        </w:rPr>
        <w:t xml:space="preserve">deberá existir </w:t>
      </w:r>
      <w:r w:rsidRPr="00F15365">
        <w:rPr>
          <w:rFonts w:ascii="Arial" w:hAnsi="Arial" w:cs="Arial"/>
        </w:rPr>
        <w:lastRenderedPageBreak/>
        <w:t>un servicio básico de transporte que sea</w:t>
      </w:r>
      <w:r w:rsidR="008E1212" w:rsidRPr="00F15365">
        <w:rPr>
          <w:rFonts w:ascii="Arial" w:hAnsi="Arial" w:cs="Arial"/>
        </w:rPr>
        <w:t xml:space="preserve"> accesible a todos los usuarios.</w:t>
      </w:r>
    </w:p>
    <w:p w14:paraId="4F4852F7" w14:textId="77777777" w:rsidR="008E1212" w:rsidRPr="00F15365" w:rsidRDefault="008E1212" w:rsidP="008E1212">
      <w:pPr>
        <w:pStyle w:val="Prrafodelista"/>
        <w:rPr>
          <w:rFonts w:ascii="Arial" w:hAnsi="Arial" w:cs="Arial"/>
        </w:rPr>
      </w:pPr>
    </w:p>
    <w:p w14:paraId="7E3986CD" w14:textId="606FBF44"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 xml:space="preserve">Que el inciso primero del artículo 5 de la Ley 336 de 1996 define el servicio público de transporte como </w:t>
      </w:r>
      <w:r w:rsidR="001D180C" w:rsidRPr="00F15365">
        <w:rPr>
          <w:rFonts w:ascii="Arial" w:hAnsi="Arial" w:cs="Arial"/>
        </w:rPr>
        <w:t xml:space="preserve">un servicio </w:t>
      </w:r>
      <w:r w:rsidRPr="00F15365">
        <w:rPr>
          <w:rFonts w:ascii="Arial" w:hAnsi="Arial" w:cs="Arial"/>
        </w:rPr>
        <w:t xml:space="preserve">esencial, </w:t>
      </w:r>
      <w:r w:rsidR="001D180C" w:rsidRPr="00F15365">
        <w:rPr>
          <w:rFonts w:ascii="Arial" w:hAnsi="Arial" w:cs="Arial"/>
        </w:rPr>
        <w:t>sujeto a</w:t>
      </w:r>
      <w:r w:rsidRPr="00F15365">
        <w:rPr>
          <w:rFonts w:ascii="Arial" w:hAnsi="Arial" w:cs="Arial"/>
        </w:rPr>
        <w:t xml:space="preserve"> la regulación del estado y prestado por empresas de transporte constituidas y autorizadas para tal fin, </w:t>
      </w:r>
      <w:r w:rsidR="001D180C" w:rsidRPr="00F15365">
        <w:rPr>
          <w:rFonts w:ascii="Arial" w:hAnsi="Arial" w:cs="Arial"/>
        </w:rPr>
        <w:t xml:space="preserve">lo que </w:t>
      </w:r>
      <w:r w:rsidRPr="00F15365">
        <w:rPr>
          <w:rFonts w:ascii="Arial" w:hAnsi="Arial" w:cs="Arial"/>
        </w:rPr>
        <w:t xml:space="preserve">implica la </w:t>
      </w:r>
      <w:r w:rsidR="001D180C" w:rsidRPr="00F15365">
        <w:rPr>
          <w:rFonts w:ascii="Arial" w:hAnsi="Arial" w:cs="Arial"/>
        </w:rPr>
        <w:t xml:space="preserve">prevalencia </w:t>
      </w:r>
      <w:r w:rsidRPr="00F15365">
        <w:rPr>
          <w:rFonts w:ascii="Arial" w:hAnsi="Arial" w:cs="Arial"/>
        </w:rPr>
        <w:t xml:space="preserve">del interés general sobre el particular, especialmente en cuanto a la garantía del interés general sobre el particular, </w:t>
      </w:r>
      <w:r w:rsidR="001D180C" w:rsidRPr="00F15365">
        <w:rPr>
          <w:rFonts w:ascii="Arial" w:hAnsi="Arial" w:cs="Arial"/>
        </w:rPr>
        <w:t xml:space="preserve">en </w:t>
      </w:r>
      <w:r w:rsidRPr="00F15365">
        <w:rPr>
          <w:rFonts w:ascii="Arial" w:hAnsi="Arial" w:cs="Arial"/>
        </w:rPr>
        <w:t xml:space="preserve">especial en </w:t>
      </w:r>
      <w:r w:rsidR="0009372C" w:rsidRPr="00F15365">
        <w:rPr>
          <w:rFonts w:ascii="Arial" w:hAnsi="Arial" w:cs="Arial"/>
        </w:rPr>
        <w:t xml:space="preserve">lo relativo a la continuidad en </w:t>
      </w:r>
      <w:r w:rsidRPr="00F15365">
        <w:rPr>
          <w:rFonts w:ascii="Arial" w:hAnsi="Arial" w:cs="Arial"/>
        </w:rPr>
        <w:t xml:space="preserve">la prestación del servicio y la protección </w:t>
      </w:r>
      <w:r w:rsidR="0009372C" w:rsidRPr="00F15365">
        <w:rPr>
          <w:rFonts w:ascii="Arial" w:hAnsi="Arial" w:cs="Arial"/>
        </w:rPr>
        <w:t>de los derechos de</w:t>
      </w:r>
      <w:r w:rsidRPr="00F15365">
        <w:rPr>
          <w:rFonts w:ascii="Arial" w:hAnsi="Arial" w:cs="Arial"/>
        </w:rPr>
        <w:t xml:space="preserve"> los usuarios.</w:t>
      </w:r>
    </w:p>
    <w:p w14:paraId="7FF55177" w14:textId="43FA3C83" w:rsidR="00862501" w:rsidRPr="00F15365" w:rsidRDefault="00862501" w:rsidP="00862501">
      <w:pPr>
        <w:pStyle w:val="Prrafodelista"/>
        <w:tabs>
          <w:tab w:val="left" w:pos="426"/>
        </w:tabs>
        <w:ind w:left="426" w:firstLine="0"/>
        <w:rPr>
          <w:rFonts w:ascii="Arial" w:hAnsi="Arial" w:cs="Arial"/>
        </w:rPr>
      </w:pPr>
    </w:p>
    <w:p w14:paraId="0143511F" w14:textId="7B8D5ABF"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Que el artículo 6 de la Ley 336 de 1996 define</w:t>
      </w:r>
      <w:r w:rsidR="0009372C" w:rsidRPr="00F15365">
        <w:rPr>
          <w:rFonts w:ascii="Arial" w:hAnsi="Arial" w:cs="Arial"/>
        </w:rPr>
        <w:t xml:space="preserve"> la </w:t>
      </w:r>
      <w:r w:rsidRPr="00F15365">
        <w:rPr>
          <w:rFonts w:ascii="Arial" w:hAnsi="Arial" w:cs="Arial"/>
        </w:rPr>
        <w:t xml:space="preserve">actividad transportadora </w:t>
      </w:r>
      <w:r w:rsidR="0009372C" w:rsidRPr="00F15365">
        <w:rPr>
          <w:rFonts w:ascii="Arial" w:hAnsi="Arial" w:cs="Arial"/>
        </w:rPr>
        <w:t xml:space="preserve">así: </w:t>
      </w:r>
    </w:p>
    <w:p w14:paraId="0E8BD4BA" w14:textId="2D9FD6FE" w:rsidR="00862501" w:rsidRPr="00F15365" w:rsidRDefault="00862501" w:rsidP="00862501">
      <w:pPr>
        <w:pStyle w:val="Prrafodelista"/>
        <w:tabs>
          <w:tab w:val="left" w:pos="426"/>
        </w:tabs>
        <w:ind w:left="426" w:firstLine="0"/>
        <w:rPr>
          <w:rFonts w:ascii="Arial" w:hAnsi="Arial" w:cs="Arial"/>
        </w:rPr>
      </w:pPr>
    </w:p>
    <w:p w14:paraId="256C9B78" w14:textId="34BE4D09" w:rsidR="00862501" w:rsidRPr="00F15365" w:rsidRDefault="00862501" w:rsidP="00862501">
      <w:pPr>
        <w:pStyle w:val="Prrafodelista"/>
        <w:tabs>
          <w:tab w:val="left" w:pos="426"/>
        </w:tabs>
        <w:ind w:left="426" w:firstLine="0"/>
        <w:rPr>
          <w:rFonts w:ascii="Arial" w:hAnsi="Arial" w:cs="Arial"/>
          <w:i/>
          <w:iCs/>
        </w:rPr>
      </w:pPr>
      <w:r w:rsidRPr="00F15365">
        <w:rPr>
          <w:rFonts w:ascii="Arial" w:hAnsi="Arial" w:cs="Arial"/>
          <w:i/>
          <w:iCs/>
        </w:rPr>
        <w:t>“</w:t>
      </w:r>
      <w:r w:rsidR="0009372C" w:rsidRPr="00F15365">
        <w:rPr>
          <w:rFonts w:ascii="Arial" w:hAnsi="Arial" w:cs="Arial"/>
          <w:b/>
          <w:bCs/>
          <w:i/>
          <w:iCs/>
        </w:rPr>
        <w:t xml:space="preserve">ARTÍCULO 6. </w:t>
      </w:r>
      <w:r w:rsidRPr="00F15365">
        <w:rPr>
          <w:rFonts w:ascii="Arial" w:hAnsi="Arial" w:cs="Arial"/>
          <w:i/>
          <w:iCs/>
        </w:rPr>
        <w:t>Por actividad transportadora se entiende un conjunto organizado de operaciones tendientes a ejecutar el traslado de personas o cosas, separada o conjuntamente, de un lugar a otro, utilizando uno o varios modos, de conformidad con las autorizaciones expedidas por las autoridades competentes basadas en los reglamentos del Gobierno Nacional.”</w:t>
      </w:r>
    </w:p>
    <w:p w14:paraId="52951CE7" w14:textId="77777777" w:rsidR="00862501" w:rsidRPr="00F15365" w:rsidRDefault="00862501" w:rsidP="00862501">
      <w:pPr>
        <w:pStyle w:val="Prrafodelista"/>
        <w:tabs>
          <w:tab w:val="left" w:pos="426"/>
        </w:tabs>
        <w:ind w:left="426" w:firstLine="0"/>
        <w:rPr>
          <w:rFonts w:ascii="Arial" w:hAnsi="Arial" w:cs="Arial"/>
        </w:rPr>
      </w:pPr>
    </w:p>
    <w:p w14:paraId="07060459" w14:textId="3AA85612" w:rsidR="002006B9" w:rsidRPr="00F15365" w:rsidRDefault="002006B9" w:rsidP="002006B9">
      <w:pPr>
        <w:pStyle w:val="Prrafodelista"/>
        <w:numPr>
          <w:ilvl w:val="0"/>
          <w:numId w:val="20"/>
        </w:numPr>
        <w:tabs>
          <w:tab w:val="left" w:pos="426"/>
        </w:tabs>
        <w:rPr>
          <w:rFonts w:ascii="Arial" w:hAnsi="Arial" w:cs="Arial"/>
        </w:rPr>
      </w:pPr>
      <w:r w:rsidRPr="00F15365">
        <w:rPr>
          <w:rFonts w:ascii="Arial" w:hAnsi="Arial" w:cs="Arial"/>
        </w:rPr>
        <w:t>Que los artículos 9, 11 y 16 de la Ley 336 de 1996 disponen que, para la prestación del servicio público de transporte, se requiere contar con habilitación y permiso de operación. La habilitación se otorgará a las empresas que acrediten condiciones de organización, capacidad económica y capacidad técnica; mientras que el permiso de operación se expedirá con base en las rutas, horarios y frecuencias de despacho autorizadas por la autoridad competente.</w:t>
      </w:r>
    </w:p>
    <w:p w14:paraId="081A28B8" w14:textId="77777777" w:rsidR="000A4FDC" w:rsidRPr="00F15365" w:rsidRDefault="000A4FDC" w:rsidP="000A4FDC">
      <w:pPr>
        <w:tabs>
          <w:tab w:val="left" w:pos="426"/>
        </w:tabs>
        <w:rPr>
          <w:rFonts w:ascii="Arial" w:hAnsi="Arial" w:cs="Arial"/>
        </w:rPr>
      </w:pPr>
    </w:p>
    <w:p w14:paraId="3D6F08D0" w14:textId="77777777" w:rsidR="00F133B8" w:rsidRPr="00F15365" w:rsidRDefault="00F133B8" w:rsidP="00F133B8">
      <w:pPr>
        <w:pStyle w:val="Prrafodelista"/>
        <w:numPr>
          <w:ilvl w:val="0"/>
          <w:numId w:val="20"/>
        </w:numPr>
        <w:rPr>
          <w:rFonts w:ascii="Arial" w:hAnsi="Arial" w:cs="Arial"/>
        </w:rPr>
      </w:pPr>
      <w:r w:rsidRPr="00F15365">
        <w:rPr>
          <w:rFonts w:ascii="Arial" w:hAnsi="Arial" w:cs="Arial"/>
        </w:rPr>
        <w:t>Que el artículo 20 de la Ley 336 de 1996 dispone: "La autoridad competente de transporte podrá expedir permisos especiales y transitorios para superar precisas situaciones de alteración del servicio público ocasionadas por una empresa de transporte en cualquiera de sus modos, que afecten la prestación del servicio, o para satisfacer el surgimiento de ocasionales demandas de transporte. Superadas las situaciones mencionadas, los permisos transitorios cesarán en su vigencia y la prestación del servicio quedará sujeta a las condiciones normalmente establecidas o autorizadas, según el caso".</w:t>
      </w:r>
    </w:p>
    <w:p w14:paraId="22BFE47C" w14:textId="77777777" w:rsidR="00F133B8" w:rsidRPr="00F15365" w:rsidRDefault="00F133B8" w:rsidP="00F133B8">
      <w:pPr>
        <w:pStyle w:val="Prrafodelista"/>
        <w:rPr>
          <w:rFonts w:ascii="Arial" w:hAnsi="Arial" w:cs="Arial"/>
        </w:rPr>
      </w:pPr>
    </w:p>
    <w:p w14:paraId="2B65A0F8" w14:textId="74F6B791" w:rsidR="007A6533" w:rsidRPr="00F15365" w:rsidRDefault="007A6533" w:rsidP="007A6533">
      <w:pPr>
        <w:pStyle w:val="Prrafodelista"/>
        <w:numPr>
          <w:ilvl w:val="0"/>
          <w:numId w:val="20"/>
        </w:numPr>
        <w:tabs>
          <w:tab w:val="left" w:pos="426"/>
        </w:tabs>
        <w:rPr>
          <w:rFonts w:ascii="Arial" w:hAnsi="Arial" w:cs="Arial"/>
        </w:rPr>
      </w:pPr>
      <w:r w:rsidRPr="00F15365">
        <w:rPr>
          <w:rFonts w:ascii="Arial" w:hAnsi="Arial" w:cs="Arial"/>
        </w:rPr>
        <w:t xml:space="preserve">Que los artículos 2 y 3 de la  Ley 1625 de 2013,  disponen que las áreas metropolitanas son entidades administrativas de derecho público, formadas por un conjunto de dos o más municipios integrados alrededor de un municipio núcleo, vinculados entre </w:t>
      </w:r>
      <w:proofErr w:type="spellStart"/>
      <w:r w:rsidRPr="00F15365">
        <w:rPr>
          <w:rFonts w:ascii="Arial" w:hAnsi="Arial" w:cs="Arial"/>
        </w:rPr>
        <w:t>si</w:t>
      </w:r>
      <w:proofErr w:type="spellEnd"/>
      <w:r w:rsidRPr="00F15365">
        <w:rPr>
          <w:rFonts w:ascii="Arial" w:hAnsi="Arial" w:cs="Arial"/>
        </w:rPr>
        <w:t xml:space="preserve"> por dinámicas e interrelaciones territoriales, ambientales, económicas, sociales, demográficas, culturales y tecnológicas que para la programación y coordinación de su desarrollo sustentable, desarrollo humano, ordenamiento territorial y racional prestación de servicios públicos requieren de una administración coordinada, su naturaleza jurídica está dotada de personería jurídica de derecho público, autonomía administrativa, patrimonio propio, autoridad y régimen administrativo y fiscal especial.</w:t>
      </w:r>
    </w:p>
    <w:p w14:paraId="586A0AC2" w14:textId="77777777" w:rsidR="007A6533" w:rsidRPr="00F15365" w:rsidRDefault="007A6533" w:rsidP="007A6533">
      <w:pPr>
        <w:pStyle w:val="Prrafodelista"/>
        <w:tabs>
          <w:tab w:val="left" w:pos="426"/>
        </w:tabs>
        <w:ind w:left="360" w:firstLine="0"/>
        <w:rPr>
          <w:rFonts w:ascii="Arial" w:hAnsi="Arial" w:cs="Arial"/>
        </w:rPr>
      </w:pPr>
    </w:p>
    <w:p w14:paraId="508BC7E3" w14:textId="1D802722" w:rsidR="007A6533" w:rsidRPr="00F15365" w:rsidRDefault="007A6533" w:rsidP="007A6533">
      <w:pPr>
        <w:pStyle w:val="Prrafodelista"/>
        <w:numPr>
          <w:ilvl w:val="0"/>
          <w:numId w:val="20"/>
        </w:numPr>
        <w:tabs>
          <w:tab w:val="left" w:pos="426"/>
        </w:tabs>
        <w:rPr>
          <w:rFonts w:ascii="Arial" w:hAnsi="Arial" w:cs="Arial"/>
        </w:rPr>
      </w:pPr>
      <w:r w:rsidRPr="00F15365">
        <w:rPr>
          <w:rFonts w:ascii="Arial" w:hAnsi="Arial" w:cs="Arial"/>
        </w:rPr>
        <w:t>Que el literal b) del artículo 6° de la Ley 1625 de 2013 establece como competencia de las áreas metropolitanas la de “</w:t>
      </w:r>
      <w:r w:rsidRPr="00F15365">
        <w:rPr>
          <w:rFonts w:ascii="Arial" w:hAnsi="Arial" w:cs="Arial"/>
          <w:i/>
        </w:rPr>
        <w:t>racionalizar la prestación de los servicios públicos a cargo de los municipios que la integran</w:t>
      </w:r>
      <w:r w:rsidRPr="00F15365">
        <w:rPr>
          <w:rFonts w:ascii="Arial" w:hAnsi="Arial" w:cs="Arial"/>
        </w:rPr>
        <w:t>”; y que, conforme al literal p) del artículo 7° de la misma ley, les corresponde la función de “</w:t>
      </w:r>
      <w:r w:rsidRPr="00F15365">
        <w:rPr>
          <w:rFonts w:ascii="Arial" w:hAnsi="Arial" w:cs="Arial"/>
          <w:i/>
        </w:rPr>
        <w:t>planificar la prestación del servicio de transporte público urbano de pasajeros en lo que sea de su competencia, para la integración física, operacional y tarifaria de los distintos modos de transporte, en coordinación con los diferentes Sistemas de Transporte Masivo, los SIT y los Sistemas Estratégicos de Transporte</w:t>
      </w:r>
      <w:r w:rsidRPr="00F15365">
        <w:rPr>
          <w:rFonts w:ascii="Arial" w:hAnsi="Arial" w:cs="Arial"/>
        </w:rPr>
        <w:t>”; disposiciones que le atribuyen, en el ámbito de su jurisdicción, la responsabilidad de velar porque la prestación del servicio público de transporte atienda la demanda insatisfecha, garantice una adecuada cobertura y facilite el acceso al servicio, privilegiando en todo caso el interés general.</w:t>
      </w:r>
    </w:p>
    <w:p w14:paraId="1F2E9124" w14:textId="77777777" w:rsidR="000A4FDC" w:rsidRPr="00F15365" w:rsidRDefault="000A4FDC" w:rsidP="000A4FDC">
      <w:pPr>
        <w:pStyle w:val="Prrafodelista"/>
        <w:rPr>
          <w:rFonts w:ascii="Arial" w:hAnsi="Arial" w:cs="Arial"/>
        </w:rPr>
      </w:pPr>
    </w:p>
    <w:p w14:paraId="5C4FC3DD" w14:textId="77777777" w:rsidR="007A6533" w:rsidRPr="00F15365" w:rsidRDefault="007A6533" w:rsidP="007A6533">
      <w:pPr>
        <w:pStyle w:val="Prrafodelista"/>
        <w:numPr>
          <w:ilvl w:val="0"/>
          <w:numId w:val="20"/>
        </w:numPr>
        <w:tabs>
          <w:tab w:val="left" w:pos="426"/>
        </w:tabs>
        <w:rPr>
          <w:rFonts w:ascii="Arial" w:hAnsi="Arial" w:cs="Arial"/>
        </w:rPr>
      </w:pPr>
      <w:r w:rsidRPr="00F15365">
        <w:rPr>
          <w:rFonts w:ascii="Arial" w:hAnsi="Arial" w:cs="Arial"/>
        </w:rPr>
        <w:t xml:space="preserve">Que el Área Metropolitana de Bucaramanga por disposición de los Acuerdos </w:t>
      </w:r>
      <w:r w:rsidRPr="00F15365">
        <w:rPr>
          <w:rFonts w:ascii="Arial" w:hAnsi="Arial" w:cs="Arial"/>
        </w:rPr>
        <w:lastRenderedPageBreak/>
        <w:t xml:space="preserve">Metropolitanos números 009 de 2001 y 008 de 2003, es la Autoridad de Transporte Metropolitano para el servicio público de transporte terrestre automotor colectivo, en concordancia con las Leyes 105 de 1993, 336 de 1996 y el Decreto 1079 de 2015 y en especial por lo preceptuado en la Ley 1655 de 2013. </w:t>
      </w:r>
    </w:p>
    <w:p w14:paraId="78C8C5CC" w14:textId="77777777" w:rsidR="007A6533" w:rsidRPr="00F15365" w:rsidRDefault="007A6533" w:rsidP="007A6533">
      <w:pPr>
        <w:pStyle w:val="Prrafodelista"/>
        <w:rPr>
          <w:rFonts w:ascii="Arial" w:hAnsi="Arial" w:cs="Arial"/>
        </w:rPr>
      </w:pPr>
    </w:p>
    <w:p w14:paraId="2793BD75" w14:textId="5D97E43E"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Que el artículo 2.2.1.1.3 del Decreto 1079 de 2015, define el servicio público de transporte terrestre automotor colectivo de pasajeros como aquel prestado por una empresa de transporte constituida y habilitada en esta modalidad</w:t>
      </w:r>
      <w:r w:rsidR="002006B9" w:rsidRPr="00F15365">
        <w:rPr>
          <w:rFonts w:ascii="Arial" w:hAnsi="Arial" w:cs="Arial"/>
        </w:rPr>
        <w:t>,</w:t>
      </w:r>
      <w:r w:rsidRPr="00F15365">
        <w:rPr>
          <w:rFonts w:ascii="Arial" w:hAnsi="Arial" w:cs="Arial"/>
        </w:rPr>
        <w:t xml:space="preserve"> a través de un contrato celebrado entre la empresa y cada una de las personas que han de utilizar el vehículo de servicio público a esta vinculado, para recorrer total o parcialmente una o más rutas legalmente autorizadas.</w:t>
      </w:r>
    </w:p>
    <w:p w14:paraId="69D7F4CA" w14:textId="77777777" w:rsidR="00862501" w:rsidRPr="00F15365" w:rsidRDefault="00862501" w:rsidP="00862501">
      <w:pPr>
        <w:pStyle w:val="Prrafodelista"/>
        <w:tabs>
          <w:tab w:val="left" w:pos="426"/>
        </w:tabs>
        <w:ind w:left="426" w:firstLine="0"/>
        <w:rPr>
          <w:rFonts w:ascii="Arial" w:hAnsi="Arial" w:cs="Arial"/>
        </w:rPr>
      </w:pPr>
    </w:p>
    <w:p w14:paraId="1CD6C792" w14:textId="2CF182CC"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Que el artículo 2.2.1.1.2.1 ibídem señala que son autoridades de transporte en el área metropolitana, la autoridad de transporte metropolitano o los alcaldes respectivos en forma conjunta, coordinada y concertada.</w:t>
      </w:r>
    </w:p>
    <w:p w14:paraId="76B2EBE0" w14:textId="77777777" w:rsidR="00862501" w:rsidRPr="00F15365" w:rsidRDefault="00862501" w:rsidP="00862501">
      <w:pPr>
        <w:tabs>
          <w:tab w:val="left" w:pos="426"/>
        </w:tabs>
        <w:rPr>
          <w:rFonts w:ascii="Arial" w:hAnsi="Arial" w:cs="Arial"/>
        </w:rPr>
      </w:pPr>
    </w:p>
    <w:p w14:paraId="490FE749" w14:textId="50AD5DA7"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 xml:space="preserve">Que el artículo 2.2.1.1.3.3 ibídem, estableció los requisitos para obtener la habilitación en el servicio público de transporte terrestre automotor colectivo y respecto del permiso de operación señala el artículo 2.2.1.1.5.4 y subsiguientes que el mismo debe entregarse vía licitación pública, conforme a la determinación de las necesidades de la población y basados en el procedimiento del artículo 2.2.1.1.6.3 del mismo Decreto 1079 de 2015. </w:t>
      </w:r>
    </w:p>
    <w:p w14:paraId="0228BF8E" w14:textId="77777777" w:rsidR="00862501" w:rsidRPr="00F15365" w:rsidRDefault="00862501" w:rsidP="00862501">
      <w:pPr>
        <w:pStyle w:val="Prrafodelista"/>
        <w:tabs>
          <w:tab w:val="left" w:pos="426"/>
        </w:tabs>
        <w:ind w:left="426" w:firstLine="0"/>
        <w:rPr>
          <w:rFonts w:ascii="Arial" w:hAnsi="Arial" w:cs="Arial"/>
        </w:rPr>
      </w:pPr>
    </w:p>
    <w:p w14:paraId="70494A81" w14:textId="7E2972A1"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 xml:space="preserve">Que el artículo 2.2.1.1.9.1 del </w:t>
      </w:r>
      <w:r w:rsidR="00F91B86" w:rsidRPr="00F15365">
        <w:rPr>
          <w:rFonts w:ascii="Arial" w:hAnsi="Arial" w:cs="Arial"/>
        </w:rPr>
        <w:t xml:space="preserve">mismo </w:t>
      </w:r>
      <w:r w:rsidRPr="00F15365">
        <w:rPr>
          <w:rFonts w:ascii="Arial" w:hAnsi="Arial" w:cs="Arial"/>
        </w:rPr>
        <w:t>Decreto define la capacidad transportadora como el número de vehículos requeridos para la adecuada y racional prestación de los servicios autorizados.</w:t>
      </w:r>
    </w:p>
    <w:p w14:paraId="46BC1F3E" w14:textId="77777777" w:rsidR="00862501" w:rsidRPr="00F15365" w:rsidRDefault="00862501" w:rsidP="00862501">
      <w:pPr>
        <w:pStyle w:val="Prrafodelista"/>
        <w:tabs>
          <w:tab w:val="left" w:pos="426"/>
        </w:tabs>
        <w:ind w:left="426" w:firstLine="0"/>
        <w:rPr>
          <w:rFonts w:ascii="Arial" w:hAnsi="Arial" w:cs="Arial"/>
        </w:rPr>
      </w:pPr>
    </w:p>
    <w:p w14:paraId="0E801923" w14:textId="77777777" w:rsidR="00AA656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Que</w:t>
      </w:r>
      <w:r w:rsidR="00AA6561" w:rsidRPr="00F15365">
        <w:rPr>
          <w:rFonts w:ascii="Arial" w:hAnsi="Arial" w:cs="Arial"/>
        </w:rPr>
        <w:t xml:space="preserve"> el artículo 2.2.1.1.9.2 ibídem sobre la fijación de la capacidad transportadora señala:</w:t>
      </w:r>
    </w:p>
    <w:p w14:paraId="635107B7" w14:textId="77777777" w:rsidR="00AA6561" w:rsidRPr="00F15365" w:rsidRDefault="00AA6561" w:rsidP="00AA6561">
      <w:pPr>
        <w:pStyle w:val="Prrafodelista"/>
        <w:rPr>
          <w:rFonts w:ascii="Arial" w:hAnsi="Arial" w:cs="Arial"/>
        </w:rPr>
      </w:pPr>
    </w:p>
    <w:p w14:paraId="5D8DA819" w14:textId="2A5FB4B0" w:rsidR="00AA6561" w:rsidRPr="00F15365" w:rsidRDefault="00AA6561" w:rsidP="00AA6561">
      <w:pPr>
        <w:pStyle w:val="Prrafodelista"/>
        <w:tabs>
          <w:tab w:val="left" w:pos="426"/>
        </w:tabs>
        <w:ind w:left="360" w:firstLine="0"/>
        <w:rPr>
          <w:rFonts w:ascii="Arial" w:hAnsi="Arial" w:cs="Arial"/>
          <w:i/>
        </w:rPr>
      </w:pPr>
      <w:r w:rsidRPr="00F15365">
        <w:rPr>
          <w:rFonts w:ascii="Arial" w:hAnsi="Arial" w:cs="Arial"/>
          <w:i/>
        </w:rPr>
        <w:t>“ARTÍCULO 2.2.1.1.9.2. Fijación de capacidad transportadora. La autoridad competente fijará la capacidad transportadora mínima y máxima con la cual la empresa prestará los servicios autorizados.</w:t>
      </w:r>
    </w:p>
    <w:p w14:paraId="1E76B23B" w14:textId="77777777" w:rsidR="00AA6561" w:rsidRPr="00F15365" w:rsidRDefault="00AA6561" w:rsidP="00AA6561">
      <w:pPr>
        <w:pStyle w:val="Prrafodelista"/>
        <w:tabs>
          <w:tab w:val="left" w:pos="426"/>
        </w:tabs>
        <w:ind w:left="360"/>
        <w:rPr>
          <w:rFonts w:ascii="Arial" w:hAnsi="Arial" w:cs="Arial"/>
          <w:i/>
        </w:rPr>
      </w:pPr>
    </w:p>
    <w:p w14:paraId="60D944C9" w14:textId="77777777" w:rsidR="00AA6561" w:rsidRPr="00F15365" w:rsidRDefault="00AA6561" w:rsidP="00AA6561">
      <w:pPr>
        <w:pStyle w:val="Prrafodelista"/>
        <w:tabs>
          <w:tab w:val="left" w:pos="426"/>
        </w:tabs>
        <w:ind w:left="360"/>
        <w:rPr>
          <w:rFonts w:ascii="Arial" w:hAnsi="Arial" w:cs="Arial"/>
          <w:i/>
        </w:rPr>
      </w:pPr>
      <w:r w:rsidRPr="00F15365">
        <w:rPr>
          <w:rFonts w:ascii="Arial" w:hAnsi="Arial" w:cs="Arial"/>
          <w:i/>
        </w:rPr>
        <w:tab/>
        <w:t xml:space="preserve">La capacidad transportadora máxima total no podrá ser superior a la capacidad mínima incrementada en un 20%. </w:t>
      </w:r>
    </w:p>
    <w:p w14:paraId="089AE324" w14:textId="77777777" w:rsidR="00AA6561" w:rsidRPr="00F15365" w:rsidRDefault="00AA6561" w:rsidP="00AA6561">
      <w:pPr>
        <w:pStyle w:val="Prrafodelista"/>
        <w:tabs>
          <w:tab w:val="left" w:pos="426"/>
        </w:tabs>
        <w:ind w:left="360"/>
        <w:rPr>
          <w:rFonts w:ascii="Arial" w:hAnsi="Arial" w:cs="Arial"/>
          <w:i/>
        </w:rPr>
      </w:pPr>
    </w:p>
    <w:p w14:paraId="3989C624" w14:textId="77777777" w:rsidR="00AA6561" w:rsidRPr="00F15365" w:rsidRDefault="00AA6561" w:rsidP="00AA6561">
      <w:pPr>
        <w:pStyle w:val="Prrafodelista"/>
        <w:tabs>
          <w:tab w:val="left" w:pos="426"/>
        </w:tabs>
        <w:ind w:left="360"/>
        <w:rPr>
          <w:rFonts w:ascii="Arial" w:hAnsi="Arial" w:cs="Arial"/>
          <w:i/>
        </w:rPr>
      </w:pPr>
      <w:r w:rsidRPr="00F15365">
        <w:rPr>
          <w:rFonts w:ascii="Arial" w:hAnsi="Arial" w:cs="Arial"/>
          <w:i/>
        </w:rPr>
        <w:tab/>
        <w:t>El parque automotor no podrá estar por fuera de los límites de la capacidad transportadora mínima y máxima fijada a la empresa.</w:t>
      </w:r>
    </w:p>
    <w:p w14:paraId="431D1387" w14:textId="77777777" w:rsidR="00AA6561" w:rsidRPr="00F15365" w:rsidRDefault="00AA6561" w:rsidP="00AA6561">
      <w:pPr>
        <w:pStyle w:val="Prrafodelista"/>
        <w:tabs>
          <w:tab w:val="left" w:pos="426"/>
        </w:tabs>
        <w:ind w:left="360"/>
        <w:rPr>
          <w:rFonts w:ascii="Arial" w:hAnsi="Arial" w:cs="Arial"/>
          <w:i/>
        </w:rPr>
      </w:pPr>
    </w:p>
    <w:p w14:paraId="5F15CD88" w14:textId="095E7973" w:rsidR="00AA6561" w:rsidRPr="00F15365" w:rsidRDefault="00AA6561" w:rsidP="00AA6561">
      <w:pPr>
        <w:pStyle w:val="Prrafodelista"/>
        <w:tabs>
          <w:tab w:val="left" w:pos="426"/>
        </w:tabs>
        <w:ind w:left="360"/>
        <w:rPr>
          <w:rFonts w:ascii="Arial" w:hAnsi="Arial" w:cs="Arial"/>
          <w:i/>
        </w:rPr>
      </w:pPr>
      <w:r w:rsidRPr="00F15365">
        <w:rPr>
          <w:rFonts w:ascii="Arial" w:hAnsi="Arial" w:cs="Arial"/>
          <w:i/>
        </w:rPr>
        <w:tab/>
        <w:t>Para la fijación de nueva capacidad transportadora mínima, por el otorgamiento de servicios se requerirá la revisión integral del plan de rodamiento a fin de determinar si se requiere el incremento.”</w:t>
      </w:r>
    </w:p>
    <w:p w14:paraId="627AB948" w14:textId="77777777" w:rsidR="00AA6561" w:rsidRPr="00F15365" w:rsidRDefault="00AA6561" w:rsidP="00AA6561">
      <w:pPr>
        <w:pStyle w:val="Prrafodelista"/>
        <w:tabs>
          <w:tab w:val="left" w:pos="426"/>
        </w:tabs>
        <w:ind w:left="360"/>
        <w:rPr>
          <w:rFonts w:ascii="Arial" w:hAnsi="Arial" w:cs="Arial"/>
        </w:rPr>
      </w:pPr>
    </w:p>
    <w:p w14:paraId="1787F2E4" w14:textId="7EE8E158"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 xml:space="preserve">Que el artículo </w:t>
      </w:r>
      <w:r w:rsidR="00F91B86" w:rsidRPr="00F15365">
        <w:rPr>
          <w:rFonts w:ascii="Arial" w:hAnsi="Arial" w:cs="Arial"/>
        </w:rPr>
        <w:t xml:space="preserve">2.2.1.1.9.3 ídem </w:t>
      </w:r>
      <w:r w:rsidR="00DE734B" w:rsidRPr="00F15365">
        <w:rPr>
          <w:rFonts w:ascii="Arial" w:hAnsi="Arial" w:cs="Arial"/>
        </w:rPr>
        <w:t>establece</w:t>
      </w:r>
      <w:r w:rsidRPr="00F15365">
        <w:rPr>
          <w:rFonts w:ascii="Arial" w:hAnsi="Arial" w:cs="Arial"/>
        </w:rPr>
        <w:t xml:space="preserve"> que la asignación de la clase de vehículo con el </w:t>
      </w:r>
      <w:r w:rsidR="00DE734B" w:rsidRPr="00F15365">
        <w:rPr>
          <w:rFonts w:ascii="Arial" w:hAnsi="Arial" w:cs="Arial"/>
        </w:rPr>
        <w:t xml:space="preserve">cual se presta el servicio público de transporte se agrupará conforme a su </w:t>
      </w:r>
      <w:r w:rsidR="0018125B" w:rsidRPr="00F15365">
        <w:rPr>
          <w:rFonts w:ascii="Arial" w:hAnsi="Arial" w:cs="Arial"/>
        </w:rPr>
        <w:t>capacidad; igualmente determina las reglas para el cambio entre ellos, así</w:t>
      </w:r>
      <w:r w:rsidRPr="00F15365">
        <w:rPr>
          <w:rFonts w:ascii="Arial" w:hAnsi="Arial" w:cs="Arial"/>
        </w:rPr>
        <w:t>:</w:t>
      </w:r>
    </w:p>
    <w:p w14:paraId="68B1D6F2" w14:textId="77777777" w:rsidR="00F95325" w:rsidRPr="00F15365" w:rsidRDefault="00F95325" w:rsidP="00F95325">
      <w:pPr>
        <w:pStyle w:val="Prrafodelista"/>
        <w:tabs>
          <w:tab w:val="left" w:pos="426"/>
        </w:tabs>
        <w:ind w:left="786"/>
        <w:rPr>
          <w:rFonts w:ascii="Arial" w:hAnsi="Arial" w:cs="Arial"/>
          <w:i/>
        </w:rPr>
      </w:pPr>
    </w:p>
    <w:p w14:paraId="719F9FB4" w14:textId="68146822" w:rsidR="00F95325" w:rsidRPr="00F15365" w:rsidRDefault="00F95325" w:rsidP="0018125B">
      <w:pPr>
        <w:pStyle w:val="Prrafodelista"/>
        <w:tabs>
          <w:tab w:val="left" w:pos="426"/>
        </w:tabs>
        <w:ind w:left="426" w:firstLine="0"/>
        <w:rPr>
          <w:rFonts w:ascii="Arial" w:hAnsi="Arial" w:cs="Arial"/>
          <w:i/>
        </w:rPr>
      </w:pPr>
      <w:r w:rsidRPr="00F15365">
        <w:rPr>
          <w:rFonts w:ascii="Arial" w:hAnsi="Arial" w:cs="Arial"/>
          <w:i/>
        </w:rPr>
        <w:t>“</w:t>
      </w:r>
      <w:r w:rsidRPr="00F15365">
        <w:rPr>
          <w:rFonts w:ascii="Arial" w:hAnsi="Arial" w:cs="Arial"/>
          <w:b/>
          <w:i/>
        </w:rPr>
        <w:t>ARTÍCULO 2.2.1.1.9.3. Racionalización</w:t>
      </w:r>
      <w:r w:rsidRPr="00F15365">
        <w:rPr>
          <w:rFonts w:ascii="Arial" w:hAnsi="Arial" w:cs="Arial"/>
          <w:i/>
        </w:rPr>
        <w:t>. Con el objeto de facilitar una eficiente racionalización en el uso de los equipos la asignación de clase de vehículo con el que se prestará el servicio se agrupará según su capacidad así:</w:t>
      </w:r>
    </w:p>
    <w:p w14:paraId="13BEC224" w14:textId="77777777" w:rsidR="00F95325" w:rsidRPr="00F15365" w:rsidRDefault="00F95325" w:rsidP="00F95325">
      <w:pPr>
        <w:pStyle w:val="Prrafodelista"/>
        <w:tabs>
          <w:tab w:val="left" w:pos="426"/>
        </w:tabs>
        <w:ind w:left="786"/>
        <w:rPr>
          <w:rFonts w:ascii="Arial" w:hAnsi="Arial" w:cs="Arial"/>
          <w:i/>
        </w:rPr>
      </w:pPr>
    </w:p>
    <w:p w14:paraId="2FDB4377" w14:textId="004F020E" w:rsidR="00F95325" w:rsidRPr="00F15365" w:rsidRDefault="00F95325" w:rsidP="00F95325">
      <w:pPr>
        <w:pStyle w:val="Prrafodelista"/>
        <w:tabs>
          <w:tab w:val="left" w:pos="426"/>
        </w:tabs>
        <w:ind w:left="786"/>
        <w:rPr>
          <w:rFonts w:ascii="Arial" w:hAnsi="Arial" w:cs="Arial"/>
          <w:i/>
        </w:rPr>
      </w:pPr>
      <w:r w:rsidRPr="00F15365">
        <w:rPr>
          <w:rFonts w:ascii="Arial" w:hAnsi="Arial" w:cs="Arial"/>
          <w:i/>
        </w:rPr>
        <w:t xml:space="preserve"> - Grupo A 4 a 9 pasajeros</w:t>
      </w:r>
    </w:p>
    <w:p w14:paraId="09B8004E" w14:textId="77777777" w:rsidR="00F95325" w:rsidRPr="00F15365" w:rsidRDefault="00F95325" w:rsidP="00F95325">
      <w:pPr>
        <w:pStyle w:val="Prrafodelista"/>
        <w:tabs>
          <w:tab w:val="left" w:pos="426"/>
        </w:tabs>
        <w:ind w:left="786"/>
        <w:rPr>
          <w:rFonts w:ascii="Arial" w:hAnsi="Arial" w:cs="Arial"/>
          <w:i/>
        </w:rPr>
      </w:pPr>
    </w:p>
    <w:p w14:paraId="26654A57" w14:textId="34020054" w:rsidR="00F95325" w:rsidRPr="00F15365" w:rsidRDefault="00F95325" w:rsidP="00F95325">
      <w:pPr>
        <w:pStyle w:val="Prrafodelista"/>
        <w:tabs>
          <w:tab w:val="left" w:pos="426"/>
        </w:tabs>
        <w:ind w:left="786"/>
        <w:rPr>
          <w:rFonts w:ascii="Arial" w:hAnsi="Arial" w:cs="Arial"/>
          <w:i/>
        </w:rPr>
      </w:pPr>
      <w:r w:rsidRPr="00F15365">
        <w:rPr>
          <w:rFonts w:ascii="Arial" w:hAnsi="Arial" w:cs="Arial"/>
          <w:i/>
        </w:rPr>
        <w:t xml:space="preserve"> - Grupo 8 10 a 19 pasajeros</w:t>
      </w:r>
    </w:p>
    <w:p w14:paraId="1DD6741D" w14:textId="77777777" w:rsidR="00F95325" w:rsidRPr="00F15365" w:rsidRDefault="00F95325" w:rsidP="00F95325">
      <w:pPr>
        <w:pStyle w:val="Prrafodelista"/>
        <w:tabs>
          <w:tab w:val="left" w:pos="426"/>
        </w:tabs>
        <w:ind w:left="786"/>
        <w:rPr>
          <w:rFonts w:ascii="Arial" w:hAnsi="Arial" w:cs="Arial"/>
          <w:i/>
        </w:rPr>
      </w:pPr>
    </w:p>
    <w:p w14:paraId="473137CE" w14:textId="77777777" w:rsidR="00F95325" w:rsidRPr="00F15365" w:rsidRDefault="00F95325" w:rsidP="00F95325">
      <w:pPr>
        <w:pStyle w:val="Prrafodelista"/>
        <w:tabs>
          <w:tab w:val="left" w:pos="426"/>
        </w:tabs>
        <w:ind w:left="786"/>
        <w:rPr>
          <w:rFonts w:ascii="Arial" w:hAnsi="Arial" w:cs="Arial"/>
          <w:i/>
        </w:rPr>
      </w:pPr>
      <w:r w:rsidRPr="00F15365">
        <w:rPr>
          <w:rFonts w:ascii="Arial" w:hAnsi="Arial" w:cs="Arial"/>
          <w:i/>
        </w:rPr>
        <w:t>- Grupo C 20 a 39 pasajeros</w:t>
      </w:r>
    </w:p>
    <w:p w14:paraId="351F18BF" w14:textId="77777777" w:rsidR="00F95325" w:rsidRPr="00F15365" w:rsidRDefault="00F95325" w:rsidP="00F95325">
      <w:pPr>
        <w:pStyle w:val="Prrafodelista"/>
        <w:tabs>
          <w:tab w:val="left" w:pos="426"/>
        </w:tabs>
        <w:ind w:left="786"/>
        <w:rPr>
          <w:rFonts w:ascii="Arial" w:hAnsi="Arial" w:cs="Arial"/>
          <w:i/>
        </w:rPr>
      </w:pPr>
    </w:p>
    <w:p w14:paraId="05053487" w14:textId="77777777" w:rsidR="00F95325" w:rsidRPr="00F15365" w:rsidRDefault="00F95325" w:rsidP="00F95325">
      <w:pPr>
        <w:pStyle w:val="Prrafodelista"/>
        <w:tabs>
          <w:tab w:val="left" w:pos="426"/>
        </w:tabs>
        <w:ind w:left="786"/>
        <w:rPr>
          <w:rFonts w:ascii="Arial" w:hAnsi="Arial" w:cs="Arial"/>
          <w:i/>
        </w:rPr>
      </w:pPr>
      <w:r w:rsidRPr="00F15365">
        <w:rPr>
          <w:rFonts w:ascii="Arial" w:hAnsi="Arial" w:cs="Arial"/>
          <w:i/>
        </w:rPr>
        <w:t>- Grupo D más de 40 pasajeros</w:t>
      </w:r>
    </w:p>
    <w:p w14:paraId="33BCCA0E" w14:textId="77777777" w:rsidR="00F95325" w:rsidRPr="00F15365" w:rsidRDefault="00F95325" w:rsidP="00F95325">
      <w:pPr>
        <w:pStyle w:val="Prrafodelista"/>
        <w:tabs>
          <w:tab w:val="left" w:pos="426"/>
        </w:tabs>
        <w:ind w:left="786"/>
        <w:rPr>
          <w:rFonts w:ascii="Arial" w:hAnsi="Arial" w:cs="Arial"/>
          <w:i/>
        </w:rPr>
      </w:pPr>
    </w:p>
    <w:p w14:paraId="2844D949" w14:textId="3269CB62" w:rsidR="00F95325" w:rsidRPr="00F15365" w:rsidRDefault="00F95325" w:rsidP="0018125B">
      <w:pPr>
        <w:tabs>
          <w:tab w:val="left" w:pos="426"/>
        </w:tabs>
        <w:ind w:left="426"/>
        <w:rPr>
          <w:rFonts w:ascii="Arial" w:hAnsi="Arial" w:cs="Arial"/>
          <w:i/>
        </w:rPr>
      </w:pPr>
      <w:r w:rsidRPr="00F15365">
        <w:rPr>
          <w:rFonts w:ascii="Arial" w:hAnsi="Arial" w:cs="Arial"/>
          <w:i/>
        </w:rPr>
        <w:t>Para el cambio del grupo de los vehículos autorizados en una ruta, se tendrán en cuenta las siguientes equivalencias:</w:t>
      </w:r>
    </w:p>
    <w:p w14:paraId="74509F95" w14:textId="77777777" w:rsidR="00F95325" w:rsidRPr="00F15365" w:rsidRDefault="00F95325" w:rsidP="00F95325">
      <w:pPr>
        <w:pStyle w:val="Prrafodelista"/>
        <w:tabs>
          <w:tab w:val="left" w:pos="426"/>
        </w:tabs>
        <w:ind w:left="786"/>
        <w:rPr>
          <w:rFonts w:ascii="Arial" w:hAnsi="Arial" w:cs="Arial"/>
          <w:i/>
        </w:rPr>
      </w:pPr>
    </w:p>
    <w:p w14:paraId="4AFC08E0" w14:textId="03AEE898" w:rsidR="00F95325" w:rsidRPr="00F15365" w:rsidRDefault="00F95325" w:rsidP="0018125B">
      <w:pPr>
        <w:pStyle w:val="Prrafodelista"/>
        <w:tabs>
          <w:tab w:val="left" w:pos="426"/>
        </w:tabs>
        <w:ind w:left="426" w:firstLine="0"/>
        <w:rPr>
          <w:rFonts w:ascii="Arial" w:hAnsi="Arial" w:cs="Arial"/>
          <w:i/>
        </w:rPr>
      </w:pPr>
      <w:r w:rsidRPr="00F15365">
        <w:rPr>
          <w:rFonts w:ascii="Arial" w:hAnsi="Arial" w:cs="Arial"/>
          <w:i/>
        </w:rPr>
        <w:t xml:space="preserve"> Del grupo C al grupo B o del grupo B al grupo A, es decir en</w:t>
      </w:r>
      <w:r w:rsidR="0018125B" w:rsidRPr="00F15365">
        <w:rPr>
          <w:rFonts w:ascii="Arial" w:hAnsi="Arial" w:cs="Arial"/>
          <w:i/>
        </w:rPr>
        <w:t xml:space="preserve"> forma descendente, será de uno </w:t>
      </w:r>
      <w:r w:rsidRPr="00F15365">
        <w:rPr>
          <w:rFonts w:ascii="Arial" w:hAnsi="Arial" w:cs="Arial"/>
          <w:i/>
        </w:rPr>
        <w:t>(1) a uno (1).</w:t>
      </w:r>
    </w:p>
    <w:p w14:paraId="41ED5CCE" w14:textId="77777777" w:rsidR="00F95325" w:rsidRPr="00F15365" w:rsidRDefault="00F95325" w:rsidP="00F95325">
      <w:pPr>
        <w:pStyle w:val="Prrafodelista"/>
        <w:tabs>
          <w:tab w:val="left" w:pos="426"/>
        </w:tabs>
        <w:ind w:left="786"/>
        <w:rPr>
          <w:rFonts w:ascii="Arial" w:hAnsi="Arial" w:cs="Arial"/>
          <w:i/>
        </w:rPr>
      </w:pPr>
    </w:p>
    <w:p w14:paraId="557DC17C" w14:textId="7BC9FD48" w:rsidR="00862501" w:rsidRPr="00F15365" w:rsidRDefault="00F95325" w:rsidP="0018125B">
      <w:pPr>
        <w:pStyle w:val="Prrafodelista"/>
        <w:tabs>
          <w:tab w:val="left" w:pos="426"/>
        </w:tabs>
        <w:ind w:left="426" w:firstLine="0"/>
        <w:rPr>
          <w:rFonts w:ascii="Arial" w:hAnsi="Arial" w:cs="Arial"/>
          <w:i/>
        </w:rPr>
      </w:pPr>
      <w:r w:rsidRPr="00F15365">
        <w:rPr>
          <w:rFonts w:ascii="Arial" w:hAnsi="Arial" w:cs="Arial"/>
          <w:i/>
        </w:rPr>
        <w:t xml:space="preserve"> Del grupo A al grupo 8 o del grupo B al grupo C, es decir en forma ascendente, será de tres (3) a dos (2).</w:t>
      </w:r>
      <w:r w:rsidR="0018125B" w:rsidRPr="00F15365">
        <w:rPr>
          <w:rFonts w:ascii="Arial" w:hAnsi="Arial" w:cs="Arial"/>
          <w:i/>
        </w:rPr>
        <w:t>”</w:t>
      </w:r>
    </w:p>
    <w:p w14:paraId="73322C8A" w14:textId="66E38F0F" w:rsidR="00F95325" w:rsidRPr="00F15365" w:rsidRDefault="00F95325" w:rsidP="00862501">
      <w:pPr>
        <w:pStyle w:val="Prrafodelista"/>
        <w:tabs>
          <w:tab w:val="left" w:pos="426"/>
        </w:tabs>
        <w:ind w:left="426" w:firstLine="0"/>
        <w:rPr>
          <w:rFonts w:ascii="Arial" w:hAnsi="Arial" w:cs="Arial"/>
          <w:lang w:val="es-CO"/>
        </w:rPr>
      </w:pPr>
    </w:p>
    <w:p w14:paraId="5DCE8B31" w14:textId="2C22D3E7" w:rsidR="006B793C" w:rsidRPr="00F15365" w:rsidRDefault="006B793C" w:rsidP="006B793C">
      <w:pPr>
        <w:pStyle w:val="anumerado"/>
        <w:numPr>
          <w:ilvl w:val="0"/>
          <w:numId w:val="20"/>
        </w:numPr>
        <w:rPr>
          <w:rFonts w:ascii="Arial" w:eastAsia="Arial MT" w:hAnsi="Arial" w:cs="Arial"/>
          <w:sz w:val="22"/>
          <w:lang w:val="es-ES" w:eastAsia="en-US"/>
        </w:rPr>
      </w:pPr>
      <w:r w:rsidRPr="00F15365">
        <w:rPr>
          <w:rFonts w:ascii="Arial" w:eastAsia="Arial MT" w:hAnsi="Arial" w:cs="Arial"/>
          <w:sz w:val="22"/>
          <w:lang w:val="es-ES" w:eastAsia="en-US"/>
        </w:rPr>
        <w:t>Que mediante Acuerdo Metropolitano 008 de 25 de diciembre de 2023, se declaró como proyecto de importancia estratégica el Sistema Integrado de Transporte Público Metropolitano -SITME.</w:t>
      </w:r>
    </w:p>
    <w:p w14:paraId="1405EF19" w14:textId="3310C7CC" w:rsidR="00BE2CA2" w:rsidRPr="00F15365" w:rsidRDefault="006B793C" w:rsidP="00BE2CA2">
      <w:pPr>
        <w:pStyle w:val="anumerado"/>
        <w:numPr>
          <w:ilvl w:val="0"/>
          <w:numId w:val="20"/>
        </w:numPr>
        <w:rPr>
          <w:rFonts w:ascii="Arial" w:eastAsia="Arial MT" w:hAnsi="Arial" w:cs="Arial"/>
          <w:sz w:val="22"/>
          <w:lang w:val="es-ES" w:eastAsia="en-US"/>
        </w:rPr>
      </w:pPr>
      <w:r w:rsidRPr="00F15365">
        <w:rPr>
          <w:rFonts w:ascii="Arial" w:eastAsia="Arial MT" w:hAnsi="Arial" w:cs="Arial"/>
          <w:sz w:val="22"/>
          <w:lang w:val="es-ES" w:eastAsia="en-US"/>
        </w:rPr>
        <w:t>Que el Sistema Integrado de Transporte Público Metropolitano -SITME, adoptado a través de la Resolución No. 000284 del 15 de junio de 2023, estableció en el artículo 8º, como objetivos específicos, entre otros, “1. Mejorar la cobertura del servicio de transporte público a los distintos sectores del área metropolitana de Bucaramanga, la accesibilidad a ellos y su conectividad, 5. Recuperar, mantener y aumentar la demanda del servicio de transporte público, 12. Garantizar la continua e ininterrumpida prestación del servicio, 13. Potenciar y promover el uso del transporte público en el área metropolitana de Bucaramanga y, 14. Desestimular el uso del vehículo particular.”</w:t>
      </w:r>
    </w:p>
    <w:p w14:paraId="57B8E17F" w14:textId="77777777" w:rsidR="00F133B8" w:rsidRPr="00F15365" w:rsidRDefault="00F133B8" w:rsidP="00F133B8">
      <w:pPr>
        <w:pStyle w:val="anumerado"/>
        <w:numPr>
          <w:ilvl w:val="0"/>
          <w:numId w:val="20"/>
        </w:numPr>
        <w:rPr>
          <w:rFonts w:ascii="Arial" w:eastAsia="Arial MT" w:hAnsi="Arial" w:cs="Arial"/>
          <w:sz w:val="22"/>
          <w:lang w:val="es-ES" w:eastAsia="en-US"/>
        </w:rPr>
      </w:pPr>
      <w:r w:rsidRPr="00F15365">
        <w:rPr>
          <w:rFonts w:ascii="Arial" w:eastAsia="Arial MT" w:hAnsi="Arial" w:cs="Arial"/>
          <w:sz w:val="22"/>
          <w:lang w:val="es-ES" w:eastAsia="en-US"/>
        </w:rPr>
        <w:t>Que mediante Resolución Metropolitana No. 000036 de 2025 se declaró la alteración grave en la prestación del servicio público de transporte masivo en el área metropolitana de Bucaramanga, autorizándose la adopción y ejecución de aquellas acciones y medidas especiales y transitorias necesarias para superar la precisa situación de alteración del servicio público de transporte, dando prioridad a la garantía de los derechos fundamentales de los ciudadanos metropolitanos.</w:t>
      </w:r>
    </w:p>
    <w:p w14:paraId="28EB1446" w14:textId="0AA9B5B1" w:rsidR="00F133B8" w:rsidRPr="00F15365" w:rsidRDefault="00F133B8" w:rsidP="00F133B8">
      <w:pPr>
        <w:pStyle w:val="anumerado"/>
        <w:numPr>
          <w:ilvl w:val="0"/>
          <w:numId w:val="20"/>
        </w:numPr>
        <w:rPr>
          <w:rFonts w:ascii="Arial" w:eastAsia="Arial MT" w:hAnsi="Arial" w:cs="Arial"/>
          <w:sz w:val="22"/>
          <w:lang w:val="es-ES" w:eastAsia="en-US"/>
        </w:rPr>
      </w:pPr>
      <w:r w:rsidRPr="00F15365">
        <w:rPr>
          <w:rFonts w:ascii="Arial" w:eastAsia="Arial MT" w:hAnsi="Arial" w:cs="Arial"/>
          <w:sz w:val="22"/>
          <w:lang w:val="es-ES" w:eastAsia="en-US"/>
        </w:rPr>
        <w:t xml:space="preserve">Que la transición hacia un modelo de operación articulada de las diferentes modalidades de transporte que operan en el Área Metropolitana de Bucaramanga AMB, en el marco del Sistema Integrado de Transporte Público Metropolitano SITME, exige que el Transporte Público Colectivo controlado y vigilado por el AMB, independientemente de su participación en las alternativas de complementariedad o integración implementados para garantizar la cobertura y continuidad del Sistema Integrado de Transporte Masivo SITM; adopte medidas orientadas al fortalecimiento tecnológico. Dichas medidas deben contemplar, entre otros aspectos, la incorporación de sistemas de gestión y control de </w:t>
      </w:r>
      <w:proofErr w:type="gramStart"/>
      <w:r w:rsidRPr="00F15365">
        <w:rPr>
          <w:rFonts w:ascii="Arial" w:eastAsia="Arial MT" w:hAnsi="Arial" w:cs="Arial"/>
          <w:sz w:val="22"/>
          <w:lang w:val="es-ES" w:eastAsia="en-US"/>
        </w:rPr>
        <w:t>flota</w:t>
      </w:r>
      <w:proofErr w:type="gramEnd"/>
      <w:r w:rsidRPr="00F15365">
        <w:rPr>
          <w:rFonts w:ascii="Arial" w:eastAsia="Arial MT" w:hAnsi="Arial" w:cs="Arial"/>
          <w:sz w:val="22"/>
          <w:lang w:val="es-ES" w:eastAsia="en-US"/>
        </w:rPr>
        <w:t xml:space="preserve"> así como la implementación de un sistema de recaudo electrónico centralizado, que permita una operación más eficiente, trazable y conforme con los principios del servicio público. </w:t>
      </w:r>
    </w:p>
    <w:p w14:paraId="25B62962" w14:textId="69D1E6AE" w:rsidR="00BE2CA2" w:rsidRPr="00F15365" w:rsidRDefault="00DE734B" w:rsidP="00BE2CA2">
      <w:pPr>
        <w:pStyle w:val="anumerado"/>
        <w:numPr>
          <w:ilvl w:val="0"/>
          <w:numId w:val="20"/>
        </w:numPr>
        <w:rPr>
          <w:rFonts w:ascii="Arial" w:eastAsia="Arial MT" w:hAnsi="Arial" w:cs="Arial"/>
          <w:sz w:val="22"/>
          <w:lang w:val="es-ES" w:eastAsia="en-US"/>
        </w:rPr>
      </w:pPr>
      <w:r w:rsidRPr="00F15365">
        <w:rPr>
          <w:rFonts w:ascii="Arial" w:eastAsia="Arial MT" w:hAnsi="Arial" w:cs="Arial"/>
          <w:sz w:val="22"/>
          <w:lang w:val="es-ES" w:eastAsia="en-US"/>
        </w:rPr>
        <w:t>Que</w:t>
      </w:r>
      <w:r w:rsidR="00E708D3" w:rsidRPr="00F15365">
        <w:rPr>
          <w:rFonts w:ascii="Arial" w:eastAsia="Arial MT" w:hAnsi="Arial" w:cs="Arial"/>
          <w:sz w:val="22"/>
          <w:lang w:val="es-ES" w:eastAsia="en-US"/>
        </w:rPr>
        <w:t xml:space="preserve">, </w:t>
      </w:r>
      <w:r w:rsidR="007B1C04" w:rsidRPr="00F15365">
        <w:rPr>
          <w:rFonts w:ascii="Arial" w:eastAsia="Arial MT" w:hAnsi="Arial" w:cs="Arial"/>
          <w:sz w:val="22"/>
          <w:lang w:val="es-ES" w:eastAsia="en-US"/>
        </w:rPr>
        <w:t xml:space="preserve">en </w:t>
      </w:r>
      <w:r w:rsidR="000A4FDC" w:rsidRPr="00F15365">
        <w:rPr>
          <w:rFonts w:ascii="Arial" w:eastAsia="Arial MT" w:hAnsi="Arial" w:cs="Arial"/>
          <w:sz w:val="22"/>
          <w:lang w:val="es-ES" w:eastAsia="en-US"/>
        </w:rPr>
        <w:t>la prestación del servicio público de transporte terrestre automotor colectivo de pasajeros pueden emplearse vehículos clasificados en el Grupo D, es decir, aquellos con capacidad superior a 40 pasajeros, en la medida en que esta tipología resulta adecuada para atender de manera más eficiente la demanda en corredores de alta afluencia, optimizando el uso de la infraestructura vial y promoviendo condiciones operativas más sostenibles desde los puntos de vista técnico y económico</w:t>
      </w:r>
      <w:r w:rsidR="0093689D" w:rsidRPr="00F15365">
        <w:rPr>
          <w:rFonts w:ascii="Arial" w:eastAsia="Arial MT" w:hAnsi="Arial" w:cs="Arial"/>
          <w:sz w:val="22"/>
          <w:lang w:val="es-ES" w:eastAsia="en-US"/>
        </w:rPr>
        <w:t>.</w:t>
      </w:r>
    </w:p>
    <w:p w14:paraId="3CDF4ED5" w14:textId="41008137" w:rsidR="007A6533" w:rsidRPr="00F15365" w:rsidRDefault="00862501" w:rsidP="00BE2CA2">
      <w:pPr>
        <w:pStyle w:val="anumerado"/>
        <w:numPr>
          <w:ilvl w:val="0"/>
          <w:numId w:val="20"/>
        </w:numPr>
        <w:rPr>
          <w:rFonts w:ascii="Arial" w:eastAsia="Arial MT" w:hAnsi="Arial" w:cs="Arial"/>
          <w:sz w:val="22"/>
          <w:lang w:val="es-ES" w:eastAsia="en-US"/>
        </w:rPr>
      </w:pPr>
      <w:r w:rsidRPr="00F15365">
        <w:rPr>
          <w:rFonts w:ascii="Arial" w:hAnsi="Arial" w:cs="Arial"/>
          <w:sz w:val="22"/>
        </w:rPr>
        <w:t xml:space="preserve">Que el </w:t>
      </w:r>
      <w:r w:rsidR="00BE4413" w:rsidRPr="00F15365">
        <w:rPr>
          <w:rFonts w:ascii="Arial" w:hAnsi="Arial" w:cs="Arial"/>
          <w:sz w:val="22"/>
        </w:rPr>
        <w:t>Área Metropolitana de Bucaramanga</w:t>
      </w:r>
      <w:r w:rsidRPr="00F15365">
        <w:rPr>
          <w:rFonts w:ascii="Arial" w:hAnsi="Arial" w:cs="Arial"/>
          <w:sz w:val="22"/>
        </w:rPr>
        <w:t xml:space="preserve">, </w:t>
      </w:r>
      <w:r w:rsidR="007A6533" w:rsidRPr="00F15365">
        <w:rPr>
          <w:rFonts w:ascii="Arial" w:hAnsi="Arial" w:cs="Arial"/>
          <w:sz w:val="22"/>
        </w:rPr>
        <w:t>ha identificado un incremento en</w:t>
      </w:r>
      <w:r w:rsidRPr="00F15365">
        <w:rPr>
          <w:rFonts w:ascii="Arial" w:hAnsi="Arial" w:cs="Arial"/>
          <w:sz w:val="22"/>
        </w:rPr>
        <w:t xml:space="preserve"> la demanda en el servicio público de transporte terrestre automotor colectivo, </w:t>
      </w:r>
      <w:r w:rsidR="004A722E" w:rsidRPr="00F15365">
        <w:rPr>
          <w:rFonts w:ascii="Arial" w:hAnsi="Arial" w:cs="Arial"/>
          <w:sz w:val="22"/>
        </w:rPr>
        <w:t xml:space="preserve">lo cual hace necesario </w:t>
      </w:r>
      <w:r w:rsidRPr="00F15365">
        <w:rPr>
          <w:rFonts w:ascii="Arial" w:hAnsi="Arial" w:cs="Arial"/>
          <w:sz w:val="22"/>
        </w:rPr>
        <w:t xml:space="preserve">que las empresas </w:t>
      </w:r>
      <w:r w:rsidR="004A722E" w:rsidRPr="00F15365">
        <w:rPr>
          <w:rFonts w:ascii="Arial" w:hAnsi="Arial" w:cs="Arial"/>
          <w:sz w:val="22"/>
        </w:rPr>
        <w:t xml:space="preserve">habilitadas en dicha modalidad, </w:t>
      </w:r>
      <w:r w:rsidRPr="00F15365">
        <w:rPr>
          <w:rFonts w:ascii="Arial" w:hAnsi="Arial" w:cs="Arial"/>
          <w:sz w:val="22"/>
        </w:rPr>
        <w:t>vincul</w:t>
      </w:r>
      <w:r w:rsidR="004A722E" w:rsidRPr="00F15365">
        <w:rPr>
          <w:rFonts w:ascii="Arial" w:hAnsi="Arial" w:cs="Arial"/>
          <w:sz w:val="22"/>
        </w:rPr>
        <w:t>en y/o racionalicen</w:t>
      </w:r>
      <w:r w:rsidRPr="00F15365">
        <w:rPr>
          <w:rFonts w:ascii="Arial" w:hAnsi="Arial" w:cs="Arial"/>
          <w:sz w:val="22"/>
        </w:rPr>
        <w:t xml:space="preserve"> vehículos de </w:t>
      </w:r>
      <w:r w:rsidRPr="00F15365">
        <w:rPr>
          <w:rFonts w:ascii="Arial" w:hAnsi="Arial" w:cs="Arial"/>
          <w:sz w:val="22"/>
        </w:rPr>
        <w:lastRenderedPageBreak/>
        <w:t>mayor capacidad</w:t>
      </w:r>
      <w:r w:rsidR="004A722E" w:rsidRPr="00F15365">
        <w:rPr>
          <w:rFonts w:ascii="Arial" w:hAnsi="Arial" w:cs="Arial"/>
          <w:sz w:val="22"/>
        </w:rPr>
        <w:t>,</w:t>
      </w:r>
      <w:r w:rsidRPr="00F15365">
        <w:rPr>
          <w:rFonts w:ascii="Arial" w:hAnsi="Arial" w:cs="Arial"/>
          <w:sz w:val="22"/>
        </w:rPr>
        <w:t xml:space="preserve"> como </w:t>
      </w:r>
      <w:r w:rsidR="004A722E" w:rsidRPr="00F15365">
        <w:rPr>
          <w:rFonts w:ascii="Arial" w:hAnsi="Arial" w:cs="Arial"/>
          <w:sz w:val="22"/>
        </w:rPr>
        <w:t xml:space="preserve">aquellos clasificados en el grupo D, con el fin de </w:t>
      </w:r>
      <w:r w:rsidR="007A6533" w:rsidRPr="00F15365">
        <w:rPr>
          <w:rFonts w:ascii="Arial" w:hAnsi="Arial" w:cs="Arial"/>
          <w:sz w:val="22"/>
        </w:rPr>
        <w:t>garantizar una atención adecuada y eficiente a los usuarios</w:t>
      </w:r>
    </w:p>
    <w:p w14:paraId="343F922C" w14:textId="60679DDD"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 xml:space="preserve">Que el ingreso de los vehículos </w:t>
      </w:r>
      <w:r w:rsidR="003655DF" w:rsidRPr="00F15365">
        <w:rPr>
          <w:rFonts w:ascii="Arial" w:hAnsi="Arial" w:cs="Arial"/>
        </w:rPr>
        <w:t>clasificados en el</w:t>
      </w:r>
      <w:r w:rsidRPr="00F15365">
        <w:rPr>
          <w:rFonts w:ascii="Arial" w:hAnsi="Arial" w:cs="Arial"/>
        </w:rPr>
        <w:t xml:space="preserve"> </w:t>
      </w:r>
      <w:r w:rsidR="007B1C04" w:rsidRPr="00F15365">
        <w:rPr>
          <w:rFonts w:ascii="Arial" w:hAnsi="Arial" w:cs="Arial"/>
        </w:rPr>
        <w:t xml:space="preserve">Grupo </w:t>
      </w:r>
      <w:r w:rsidRPr="00F15365">
        <w:rPr>
          <w:rFonts w:ascii="Arial" w:hAnsi="Arial" w:cs="Arial"/>
        </w:rPr>
        <w:t>D</w:t>
      </w:r>
      <w:r w:rsidR="003655DF" w:rsidRPr="00F15365">
        <w:rPr>
          <w:rFonts w:ascii="Arial" w:hAnsi="Arial" w:cs="Arial"/>
        </w:rPr>
        <w:t xml:space="preserve">, los cuales en general presentan condiciones técnicas y de antigüedad más favorables que los actualmente </w:t>
      </w:r>
      <w:r w:rsidR="00F54470" w:rsidRPr="00F15365">
        <w:rPr>
          <w:rFonts w:ascii="Arial" w:hAnsi="Arial" w:cs="Arial"/>
        </w:rPr>
        <w:t xml:space="preserve">se encuentran </w:t>
      </w:r>
      <w:r w:rsidR="003655DF" w:rsidRPr="00F15365">
        <w:rPr>
          <w:rFonts w:ascii="Arial" w:hAnsi="Arial" w:cs="Arial"/>
        </w:rPr>
        <w:t>en operación, contribuye a los procesos de reposición y/o renovación del parque automotor, promoviendo el cumplimiento del principio de seguridad y garantizando el acceso al servicio público de transporte en</w:t>
      </w:r>
      <w:r w:rsidRPr="00F15365">
        <w:rPr>
          <w:rFonts w:ascii="Arial" w:hAnsi="Arial" w:cs="Arial"/>
        </w:rPr>
        <w:t xml:space="preserve"> condiciones de calidad.</w:t>
      </w:r>
    </w:p>
    <w:p w14:paraId="05D76F9D" w14:textId="0319BBCA" w:rsidR="00862501" w:rsidRPr="00F15365" w:rsidRDefault="00862501" w:rsidP="00862501">
      <w:pPr>
        <w:pStyle w:val="Prrafodelista"/>
        <w:tabs>
          <w:tab w:val="left" w:pos="426"/>
        </w:tabs>
        <w:ind w:left="426" w:firstLine="0"/>
        <w:rPr>
          <w:rFonts w:ascii="Arial" w:hAnsi="Arial" w:cs="Arial"/>
        </w:rPr>
      </w:pPr>
    </w:p>
    <w:p w14:paraId="1C995558" w14:textId="00FF900A" w:rsidR="002D575C" w:rsidRPr="00F15365" w:rsidRDefault="002D575C" w:rsidP="00F15365">
      <w:pPr>
        <w:pStyle w:val="Prrafodelista"/>
        <w:numPr>
          <w:ilvl w:val="0"/>
          <w:numId w:val="20"/>
        </w:numPr>
        <w:tabs>
          <w:tab w:val="left" w:pos="426"/>
        </w:tabs>
        <w:rPr>
          <w:rFonts w:ascii="Arial" w:hAnsi="Arial" w:cs="Arial"/>
        </w:rPr>
      </w:pPr>
      <w:r w:rsidRPr="00F15365">
        <w:rPr>
          <w:rFonts w:ascii="Arial" w:hAnsi="Arial" w:cs="Arial"/>
        </w:rPr>
        <w:t xml:space="preserve">Que el artículo 2.2.1.1.9.3 del Decreto 1079 de 2015 no contempla un mecanismo específico de racionalización que regule la transición progresiva de los diferentes grupos de vehículos hacia el Grupo D. No obstante, dicha omisión normativa permite interpretar que, </w:t>
      </w:r>
      <w:r w:rsidR="000C5987" w:rsidRPr="00F15365">
        <w:rPr>
          <w:rFonts w:ascii="Arial" w:hAnsi="Arial" w:cs="Arial"/>
        </w:rPr>
        <w:t>bajo determinadas condiciones operativas y técnicas, puede admitirse el uso de vehíc</w:t>
      </w:r>
      <w:r w:rsidRPr="00F15365">
        <w:rPr>
          <w:rFonts w:ascii="Arial" w:hAnsi="Arial" w:cs="Arial"/>
        </w:rPr>
        <w:t>ulos pertenecientes a distintos grupos en la prestación del servicio público de transporte terrestre automotor colectivo de pasajeros. En ese sentido, aunque la norma no regula expresamente la racionalización para el Grupo D, tampoco prohíbe la posibilidad de racionalizar ni la vinculación de vehículos pertenecientes a este grupo. En consecuencia, el Área Metropolitana de Bucaramanga, en ejercicio de sus competencias legales como autoridad de transporte, puede establecer las condiciones para el uso y vinculación de estos vehículos dentro de su jurisdicción.</w:t>
      </w:r>
    </w:p>
    <w:p w14:paraId="6044C519" w14:textId="77777777" w:rsidR="002D575C" w:rsidRPr="00F15365" w:rsidRDefault="002D575C" w:rsidP="002D575C">
      <w:pPr>
        <w:tabs>
          <w:tab w:val="left" w:pos="426"/>
        </w:tabs>
        <w:rPr>
          <w:rFonts w:ascii="Arial" w:hAnsi="Arial" w:cs="Arial"/>
        </w:rPr>
      </w:pPr>
    </w:p>
    <w:p w14:paraId="65C20C23" w14:textId="37B638EE" w:rsidR="003C7593" w:rsidRPr="00F15365" w:rsidRDefault="000B6491" w:rsidP="003C7593">
      <w:pPr>
        <w:pStyle w:val="Prrafodelista"/>
        <w:numPr>
          <w:ilvl w:val="0"/>
          <w:numId w:val="20"/>
        </w:numPr>
        <w:tabs>
          <w:tab w:val="left" w:pos="426"/>
        </w:tabs>
        <w:rPr>
          <w:rFonts w:ascii="Arial" w:hAnsi="Arial" w:cs="Arial"/>
          <w:lang w:val="es-CO"/>
        </w:rPr>
      </w:pPr>
      <w:r w:rsidRPr="00F15365">
        <w:rPr>
          <w:rFonts w:ascii="Arial" w:hAnsi="Arial" w:cs="Arial"/>
        </w:rPr>
        <w:t>Que</w:t>
      </w:r>
      <w:r w:rsidR="00B71502" w:rsidRPr="00F15365">
        <w:rPr>
          <w:rFonts w:ascii="Arial" w:hAnsi="Arial" w:cs="Arial"/>
        </w:rPr>
        <w:t xml:space="preserve"> se considera procedente establecer una </w:t>
      </w:r>
      <w:r w:rsidRPr="00F15365">
        <w:rPr>
          <w:rFonts w:ascii="Arial" w:hAnsi="Arial" w:cs="Arial"/>
        </w:rPr>
        <w:t xml:space="preserve">regla de racionalización para </w:t>
      </w:r>
      <w:r w:rsidR="00D066A1" w:rsidRPr="00F15365">
        <w:rPr>
          <w:rFonts w:ascii="Arial" w:hAnsi="Arial" w:cs="Arial"/>
        </w:rPr>
        <w:t>el cambio del Gru</w:t>
      </w:r>
      <w:r w:rsidRPr="00F15365">
        <w:rPr>
          <w:rFonts w:ascii="Arial" w:hAnsi="Arial" w:cs="Arial"/>
        </w:rPr>
        <w:t xml:space="preserve">po C al D, </w:t>
      </w:r>
      <w:r w:rsidR="00D066A1" w:rsidRPr="00F15365">
        <w:rPr>
          <w:rFonts w:ascii="Arial" w:hAnsi="Arial" w:cs="Arial"/>
        </w:rPr>
        <w:t xml:space="preserve">siguiendo el mismo criterio </w:t>
      </w:r>
      <w:r w:rsidR="003C7593" w:rsidRPr="00F15365">
        <w:rPr>
          <w:rFonts w:ascii="Arial" w:hAnsi="Arial" w:cs="Arial"/>
        </w:rPr>
        <w:t>previsto</w:t>
      </w:r>
      <w:r w:rsidR="00D066A1" w:rsidRPr="00F15365">
        <w:rPr>
          <w:rFonts w:ascii="Arial" w:hAnsi="Arial" w:cs="Arial"/>
        </w:rPr>
        <w:t xml:space="preserve"> en el </w:t>
      </w:r>
      <w:r w:rsidRPr="00F15365">
        <w:rPr>
          <w:rFonts w:ascii="Arial" w:hAnsi="Arial" w:cs="Arial"/>
        </w:rPr>
        <w:t>artículo 2.2.1.1.9.3 ibídem</w:t>
      </w:r>
      <w:r w:rsidR="00D066A1" w:rsidRPr="00F15365">
        <w:rPr>
          <w:rFonts w:ascii="Arial" w:hAnsi="Arial" w:cs="Arial"/>
        </w:rPr>
        <w:t xml:space="preserve"> para el paso de vehículos </w:t>
      </w:r>
      <w:r w:rsidRPr="00F15365">
        <w:rPr>
          <w:rFonts w:ascii="Arial" w:hAnsi="Arial" w:cs="Arial"/>
        </w:rPr>
        <w:t xml:space="preserve">del Grupo </w:t>
      </w:r>
      <w:r w:rsidR="00B71502" w:rsidRPr="00F15365">
        <w:rPr>
          <w:rFonts w:ascii="Arial" w:hAnsi="Arial" w:cs="Arial"/>
        </w:rPr>
        <w:t xml:space="preserve">B al grupo C, </w:t>
      </w:r>
      <w:r w:rsidR="003C7593" w:rsidRPr="00F15365">
        <w:rPr>
          <w:rFonts w:ascii="Arial" w:hAnsi="Arial" w:cs="Arial"/>
        </w:rPr>
        <w:t xml:space="preserve">en una proporción de tres (3) a dos (2) en sentido ascendente. </w:t>
      </w:r>
    </w:p>
    <w:p w14:paraId="417507B2" w14:textId="77777777" w:rsidR="003C7593" w:rsidRPr="00F15365" w:rsidRDefault="003C7593" w:rsidP="000B6491">
      <w:pPr>
        <w:pStyle w:val="Prrafodelista"/>
        <w:tabs>
          <w:tab w:val="left" w:pos="426"/>
        </w:tabs>
        <w:ind w:left="360" w:firstLine="0"/>
        <w:rPr>
          <w:rFonts w:ascii="Arial" w:hAnsi="Arial" w:cs="Arial"/>
          <w:highlight w:val="yellow"/>
        </w:rPr>
      </w:pPr>
    </w:p>
    <w:p w14:paraId="25716DAC" w14:textId="795D6159" w:rsidR="00862501" w:rsidRPr="00F15365" w:rsidRDefault="00862501" w:rsidP="0006753B">
      <w:pPr>
        <w:pStyle w:val="Prrafodelista"/>
        <w:numPr>
          <w:ilvl w:val="0"/>
          <w:numId w:val="20"/>
        </w:numPr>
        <w:tabs>
          <w:tab w:val="left" w:pos="426"/>
        </w:tabs>
        <w:rPr>
          <w:rFonts w:ascii="Arial" w:hAnsi="Arial" w:cs="Arial"/>
        </w:rPr>
      </w:pPr>
      <w:r w:rsidRPr="00F15365">
        <w:rPr>
          <w:rFonts w:ascii="Arial" w:hAnsi="Arial" w:cs="Arial"/>
        </w:rPr>
        <w:t xml:space="preserve">Que el contenido de la presente Resolución fue publicado en la página web del </w:t>
      </w:r>
      <w:r w:rsidR="00075761" w:rsidRPr="00F15365">
        <w:rPr>
          <w:rFonts w:ascii="Arial" w:hAnsi="Arial" w:cs="Arial"/>
        </w:rPr>
        <w:t>Área Metropolitana De Bucaramanga</w:t>
      </w:r>
      <w:r w:rsidRPr="00F15365">
        <w:rPr>
          <w:rFonts w:ascii="Arial" w:hAnsi="Arial" w:cs="Arial"/>
        </w:rPr>
        <w:t xml:space="preserve"> en cumplimiento de lo determinado en el numeral 8 del artículo 8 de la Ley 1437 de 2011, desde el día </w:t>
      </w:r>
      <w:r w:rsidR="00D65723">
        <w:rPr>
          <w:rFonts w:ascii="Arial" w:hAnsi="Arial" w:cs="Arial"/>
        </w:rPr>
        <w:t>29</w:t>
      </w:r>
      <w:r w:rsidRPr="00F15365">
        <w:rPr>
          <w:rFonts w:ascii="Arial" w:hAnsi="Arial" w:cs="Arial"/>
        </w:rPr>
        <w:t xml:space="preserve"> </w:t>
      </w:r>
      <w:r w:rsidR="00D066A1" w:rsidRPr="00F15365">
        <w:rPr>
          <w:rFonts w:ascii="Arial" w:hAnsi="Arial" w:cs="Arial"/>
        </w:rPr>
        <w:t xml:space="preserve">de julio de 2025 </w:t>
      </w:r>
      <w:r w:rsidRPr="00F15365">
        <w:rPr>
          <w:rFonts w:ascii="Arial" w:hAnsi="Arial" w:cs="Arial"/>
        </w:rPr>
        <w:t xml:space="preserve">al </w:t>
      </w:r>
      <w:r w:rsidR="00D65723">
        <w:rPr>
          <w:rFonts w:ascii="Arial" w:hAnsi="Arial" w:cs="Arial"/>
        </w:rPr>
        <w:t>01</w:t>
      </w:r>
      <w:r w:rsidRPr="00F15365">
        <w:rPr>
          <w:rFonts w:ascii="Arial" w:hAnsi="Arial" w:cs="Arial"/>
        </w:rPr>
        <w:t xml:space="preserve"> de </w:t>
      </w:r>
      <w:r w:rsidR="00D066A1" w:rsidRPr="00F15365">
        <w:rPr>
          <w:rFonts w:ascii="Arial" w:hAnsi="Arial" w:cs="Arial"/>
        </w:rPr>
        <w:t>agosto</w:t>
      </w:r>
      <w:r w:rsidRPr="00F15365">
        <w:rPr>
          <w:rFonts w:ascii="Arial" w:hAnsi="Arial" w:cs="Arial"/>
        </w:rPr>
        <w:t xml:space="preserve"> de 202</w:t>
      </w:r>
      <w:r w:rsidR="00D066A1" w:rsidRPr="00F15365">
        <w:rPr>
          <w:rFonts w:ascii="Arial" w:hAnsi="Arial" w:cs="Arial"/>
        </w:rPr>
        <w:t>5</w:t>
      </w:r>
      <w:r w:rsidRPr="00F15365">
        <w:rPr>
          <w:rFonts w:ascii="Arial" w:hAnsi="Arial" w:cs="Arial"/>
        </w:rPr>
        <w:t xml:space="preserve">, con el objeto de recibir opiniones, sugerencias o propuestas alternativas; ante lo cual y de acuerdo con la constancia emitida por la Subdirección de Transporte de la entidad, no fueron recibidas opiniones, sugerencias o propuestas al proyecto de resolución. </w:t>
      </w:r>
    </w:p>
    <w:p w14:paraId="0B8929D1" w14:textId="77777777" w:rsidR="00862501" w:rsidRPr="00F15365" w:rsidRDefault="00862501" w:rsidP="00862501">
      <w:pPr>
        <w:rPr>
          <w:rFonts w:ascii="Arial" w:hAnsi="Arial" w:cs="Arial"/>
        </w:rPr>
      </w:pPr>
    </w:p>
    <w:p w14:paraId="2815F199" w14:textId="77777777" w:rsidR="00862501" w:rsidRPr="00F15365" w:rsidRDefault="00862501" w:rsidP="0006753B">
      <w:pPr>
        <w:rPr>
          <w:rFonts w:ascii="Arial" w:hAnsi="Arial" w:cs="Arial"/>
        </w:rPr>
      </w:pPr>
      <w:r w:rsidRPr="00F15365">
        <w:rPr>
          <w:rFonts w:ascii="Arial" w:hAnsi="Arial" w:cs="Arial"/>
        </w:rPr>
        <w:t>Que en mérito de lo expuesto y sin más consideraciones, se</w:t>
      </w:r>
    </w:p>
    <w:p w14:paraId="6CE236AC" w14:textId="77777777" w:rsidR="00862501" w:rsidRPr="00F15365" w:rsidRDefault="00862501" w:rsidP="00862501">
      <w:pPr>
        <w:spacing w:line="300" w:lineRule="auto"/>
        <w:rPr>
          <w:rFonts w:ascii="Arial" w:hAnsi="Arial" w:cs="Arial"/>
        </w:rPr>
      </w:pPr>
    </w:p>
    <w:p w14:paraId="3D585840" w14:textId="77777777" w:rsidR="00862501" w:rsidRPr="00F15365" w:rsidRDefault="00862501" w:rsidP="00862501">
      <w:pPr>
        <w:jc w:val="center"/>
        <w:rPr>
          <w:rFonts w:ascii="Arial" w:hAnsi="Arial" w:cs="Arial"/>
        </w:rPr>
      </w:pPr>
      <w:r w:rsidRPr="00F15365">
        <w:rPr>
          <w:rFonts w:ascii="Arial" w:hAnsi="Arial" w:cs="Arial"/>
          <w:b/>
        </w:rPr>
        <w:t>R E S U E L V E:</w:t>
      </w:r>
    </w:p>
    <w:p w14:paraId="013E5B28" w14:textId="77777777" w:rsidR="00862501" w:rsidRPr="00F15365" w:rsidRDefault="00862501" w:rsidP="00862501">
      <w:pPr>
        <w:spacing w:line="300" w:lineRule="auto"/>
        <w:rPr>
          <w:rFonts w:ascii="Arial" w:hAnsi="Arial" w:cs="Arial"/>
        </w:rPr>
      </w:pPr>
    </w:p>
    <w:p w14:paraId="50A722BD" w14:textId="00BF0445" w:rsidR="00F76CA6" w:rsidRPr="00F15365" w:rsidRDefault="00075761" w:rsidP="0017096B">
      <w:pPr>
        <w:jc w:val="both"/>
        <w:rPr>
          <w:rFonts w:ascii="Arial" w:hAnsi="Arial" w:cs="Arial"/>
        </w:rPr>
      </w:pPr>
      <w:r w:rsidRPr="00F15365">
        <w:rPr>
          <w:rFonts w:ascii="Arial" w:hAnsi="Arial" w:cs="Arial"/>
          <w:b/>
        </w:rPr>
        <w:t>ARTÍCULO PRIMERO</w:t>
      </w:r>
      <w:r w:rsidR="0017096B" w:rsidRPr="00F15365">
        <w:rPr>
          <w:rFonts w:ascii="Arial" w:hAnsi="Arial" w:cs="Arial"/>
        </w:rPr>
        <w:t xml:space="preserve">: </w:t>
      </w:r>
      <w:r w:rsidR="00213EB8" w:rsidRPr="00F15365">
        <w:rPr>
          <w:rFonts w:ascii="Arial" w:hAnsi="Arial" w:cs="Arial"/>
        </w:rPr>
        <w:t>REGLAMENTAR</w:t>
      </w:r>
      <w:r w:rsidRPr="00F15365">
        <w:rPr>
          <w:rFonts w:ascii="Arial" w:hAnsi="Arial" w:cs="Arial"/>
        </w:rPr>
        <w:t> el ingreso de vehículos clasificados en el Grupo D, entendidos como aquellos con capacidad superior a 40 pasajeros, al servicio público de transporte terrestre automotor colectivo de pasajeros</w:t>
      </w:r>
      <w:r w:rsidR="00726EF5" w:rsidRPr="00F15365">
        <w:rPr>
          <w:rFonts w:ascii="Arial" w:hAnsi="Arial" w:cs="Arial"/>
        </w:rPr>
        <w:t xml:space="preserve"> controlado</w:t>
      </w:r>
      <w:r w:rsidR="00F76CA6" w:rsidRPr="00F15365">
        <w:rPr>
          <w:rFonts w:ascii="Arial" w:hAnsi="Arial" w:cs="Arial"/>
        </w:rPr>
        <w:t xml:space="preserve"> y vigilado por el Área Metropolitana de Bucaramanga, en el marco de la transición hacia el Sistema Integrado de Transporte Público Metropolitano - SITME. </w:t>
      </w:r>
    </w:p>
    <w:p w14:paraId="7281C6D2" w14:textId="77777777" w:rsidR="00F76CA6" w:rsidRPr="00F15365" w:rsidRDefault="00F76CA6" w:rsidP="0017096B">
      <w:pPr>
        <w:jc w:val="both"/>
        <w:rPr>
          <w:rFonts w:ascii="Arial" w:hAnsi="Arial" w:cs="Arial"/>
        </w:rPr>
      </w:pPr>
    </w:p>
    <w:p w14:paraId="498B2316" w14:textId="69728AFD" w:rsidR="0017096B" w:rsidRPr="00F15365" w:rsidRDefault="0017096B" w:rsidP="0017096B">
      <w:pPr>
        <w:jc w:val="both"/>
        <w:rPr>
          <w:rFonts w:ascii="Arial" w:hAnsi="Arial" w:cs="Arial"/>
        </w:rPr>
      </w:pPr>
      <w:r w:rsidRPr="00F15365">
        <w:rPr>
          <w:rFonts w:ascii="Arial" w:hAnsi="Arial" w:cs="Arial"/>
          <w:b/>
          <w:bCs/>
        </w:rPr>
        <w:t>ARTÍCULO SEGUNDO</w:t>
      </w:r>
      <w:r w:rsidRPr="00F15365">
        <w:rPr>
          <w:rFonts w:ascii="Arial" w:hAnsi="Arial" w:cs="Arial"/>
        </w:rPr>
        <w:t>: ESTABLECER que los vehículos del Grupo D que se incorporen deberán cumplir con las condiciones técnicas, de seguridad, ambientales y de accesibilidad exigidas por la normativa vigente, y su operación deberá enmarcarse en los principios de eficiencia, seguridad, calidad y sostenibilidad del servicio público de transporte.</w:t>
      </w:r>
    </w:p>
    <w:p w14:paraId="3ADCF40B" w14:textId="77777777" w:rsidR="0017096B" w:rsidRPr="00F15365" w:rsidRDefault="0017096B" w:rsidP="00862501">
      <w:pPr>
        <w:jc w:val="both"/>
        <w:rPr>
          <w:rFonts w:ascii="Arial" w:hAnsi="Arial" w:cs="Arial"/>
        </w:rPr>
      </w:pPr>
    </w:p>
    <w:p w14:paraId="4B6759FB" w14:textId="56AFBE55" w:rsidR="008878FE" w:rsidRPr="00F15365" w:rsidRDefault="00862501" w:rsidP="00862501">
      <w:pPr>
        <w:jc w:val="both"/>
        <w:rPr>
          <w:rFonts w:ascii="Arial" w:hAnsi="Arial" w:cs="Arial"/>
        </w:rPr>
      </w:pPr>
      <w:r w:rsidRPr="00F15365">
        <w:rPr>
          <w:rFonts w:ascii="Arial" w:hAnsi="Arial" w:cs="Arial"/>
          <w:b/>
          <w:bCs/>
        </w:rPr>
        <w:t>ARTICULO TERCERO</w:t>
      </w:r>
      <w:r w:rsidRPr="00F15365">
        <w:rPr>
          <w:rFonts w:ascii="Arial" w:hAnsi="Arial" w:cs="Arial"/>
        </w:rPr>
        <w:t xml:space="preserve">: </w:t>
      </w:r>
      <w:r w:rsidR="008878FE" w:rsidRPr="00F15365">
        <w:rPr>
          <w:rFonts w:ascii="Arial" w:hAnsi="Arial" w:cs="Arial"/>
        </w:rPr>
        <w:t>La racionalización de la capacidad transportadora del servicio público de transporte terrestre automotor colectivo en el Área Metropolitana de Bucaramanga</w:t>
      </w:r>
      <w:r w:rsidR="00330035" w:rsidRPr="00F15365">
        <w:rPr>
          <w:rFonts w:ascii="Arial" w:hAnsi="Arial" w:cs="Arial"/>
        </w:rPr>
        <w:t xml:space="preserve"> se aplicará bajo las </w:t>
      </w:r>
      <w:r w:rsidR="00426C5B" w:rsidRPr="00F15365">
        <w:rPr>
          <w:rFonts w:ascii="Arial" w:hAnsi="Arial" w:cs="Arial"/>
        </w:rPr>
        <w:t>siguientes equivalencias</w:t>
      </w:r>
      <w:r w:rsidR="008878FE" w:rsidRPr="00F15365">
        <w:rPr>
          <w:rFonts w:ascii="Arial" w:hAnsi="Arial" w:cs="Arial"/>
        </w:rPr>
        <w:t>:</w:t>
      </w:r>
    </w:p>
    <w:p w14:paraId="14A07406" w14:textId="77777777" w:rsidR="00862501" w:rsidRPr="00F15365" w:rsidRDefault="00862501" w:rsidP="00862501">
      <w:pPr>
        <w:jc w:val="both"/>
        <w:rPr>
          <w:rFonts w:ascii="Arial" w:hAnsi="Arial" w:cs="Arial"/>
        </w:rPr>
      </w:pPr>
    </w:p>
    <w:p w14:paraId="59E0963F" w14:textId="2EAC3CF0" w:rsidR="000B6491" w:rsidRPr="00F15365" w:rsidRDefault="00862501" w:rsidP="00862501">
      <w:pPr>
        <w:pStyle w:val="Prrafodelista"/>
        <w:numPr>
          <w:ilvl w:val="0"/>
          <w:numId w:val="26"/>
        </w:numPr>
        <w:rPr>
          <w:rFonts w:ascii="Arial" w:hAnsi="Arial" w:cs="Arial"/>
          <w:lang w:val="es-CO"/>
        </w:rPr>
      </w:pPr>
      <w:r w:rsidRPr="00F15365">
        <w:rPr>
          <w:rFonts w:ascii="Arial" w:hAnsi="Arial" w:cs="Arial"/>
          <w:lang w:val="es-CO"/>
        </w:rPr>
        <w:t xml:space="preserve">Del </w:t>
      </w:r>
      <w:r w:rsidR="00FB6773" w:rsidRPr="00F15365">
        <w:rPr>
          <w:rFonts w:ascii="Arial" w:hAnsi="Arial" w:cs="Arial"/>
          <w:lang w:val="es-CO"/>
        </w:rPr>
        <w:t xml:space="preserve">Grupo </w:t>
      </w:r>
      <w:r w:rsidRPr="00F15365">
        <w:rPr>
          <w:rFonts w:ascii="Arial" w:hAnsi="Arial" w:cs="Arial"/>
          <w:lang w:val="es-CO"/>
        </w:rPr>
        <w:t xml:space="preserve">C al </w:t>
      </w:r>
      <w:r w:rsidR="00FB6773" w:rsidRPr="00F15365">
        <w:rPr>
          <w:rFonts w:ascii="Arial" w:hAnsi="Arial" w:cs="Arial"/>
          <w:lang w:val="es-CO"/>
        </w:rPr>
        <w:t xml:space="preserve">Grupo </w:t>
      </w:r>
      <w:r w:rsidRPr="00F15365">
        <w:rPr>
          <w:rFonts w:ascii="Arial" w:hAnsi="Arial" w:cs="Arial"/>
          <w:lang w:val="es-CO"/>
        </w:rPr>
        <w:t>B, es decir en forma descendente, será de uno (1) a uno (1).</w:t>
      </w:r>
    </w:p>
    <w:p w14:paraId="0DBE3D50" w14:textId="77777777" w:rsidR="000B6491" w:rsidRPr="00F15365" w:rsidRDefault="000B6491" w:rsidP="000B6491">
      <w:pPr>
        <w:pStyle w:val="Prrafodelista"/>
        <w:ind w:left="360" w:firstLine="0"/>
        <w:rPr>
          <w:rFonts w:ascii="Arial" w:hAnsi="Arial" w:cs="Arial"/>
          <w:lang w:val="es-CO"/>
        </w:rPr>
      </w:pPr>
    </w:p>
    <w:p w14:paraId="74B14674" w14:textId="141C191A" w:rsidR="000B6491" w:rsidRPr="00F15365" w:rsidRDefault="00862501" w:rsidP="00862501">
      <w:pPr>
        <w:pStyle w:val="Prrafodelista"/>
        <w:numPr>
          <w:ilvl w:val="0"/>
          <w:numId w:val="26"/>
        </w:numPr>
        <w:rPr>
          <w:rFonts w:ascii="Arial" w:hAnsi="Arial" w:cs="Arial"/>
          <w:lang w:val="es-CO"/>
        </w:rPr>
      </w:pPr>
      <w:r w:rsidRPr="00F15365">
        <w:rPr>
          <w:rFonts w:ascii="Arial" w:hAnsi="Arial" w:cs="Arial"/>
          <w:lang w:val="es-CO"/>
        </w:rPr>
        <w:t xml:space="preserve">Del </w:t>
      </w:r>
      <w:r w:rsidR="00FB6773" w:rsidRPr="00F15365">
        <w:rPr>
          <w:rFonts w:ascii="Arial" w:hAnsi="Arial" w:cs="Arial"/>
          <w:lang w:val="es-CO"/>
        </w:rPr>
        <w:t xml:space="preserve">Grupo </w:t>
      </w:r>
      <w:r w:rsidRPr="00F15365">
        <w:rPr>
          <w:rFonts w:ascii="Arial" w:hAnsi="Arial" w:cs="Arial"/>
          <w:lang w:val="es-CO"/>
        </w:rPr>
        <w:t xml:space="preserve">del </w:t>
      </w:r>
      <w:r w:rsidR="00FB6773" w:rsidRPr="00F15365">
        <w:rPr>
          <w:rFonts w:ascii="Arial" w:hAnsi="Arial" w:cs="Arial"/>
          <w:lang w:val="es-CO"/>
        </w:rPr>
        <w:t xml:space="preserve">Grupo </w:t>
      </w:r>
      <w:r w:rsidRPr="00F15365">
        <w:rPr>
          <w:rFonts w:ascii="Arial" w:hAnsi="Arial" w:cs="Arial"/>
          <w:lang w:val="es-CO"/>
        </w:rPr>
        <w:t xml:space="preserve">B al </w:t>
      </w:r>
      <w:r w:rsidR="00FB6773" w:rsidRPr="00F15365">
        <w:rPr>
          <w:rFonts w:ascii="Arial" w:hAnsi="Arial" w:cs="Arial"/>
          <w:lang w:val="es-CO"/>
        </w:rPr>
        <w:t xml:space="preserve">Grupo </w:t>
      </w:r>
      <w:r w:rsidRPr="00F15365">
        <w:rPr>
          <w:rFonts w:ascii="Arial" w:hAnsi="Arial" w:cs="Arial"/>
          <w:lang w:val="es-CO"/>
        </w:rPr>
        <w:t xml:space="preserve">C, es decir en forma ascendente, será de tres (3) a </w:t>
      </w:r>
      <w:r w:rsidRPr="00F15365">
        <w:rPr>
          <w:rFonts w:ascii="Arial" w:hAnsi="Arial" w:cs="Arial"/>
          <w:lang w:val="es-CO"/>
        </w:rPr>
        <w:lastRenderedPageBreak/>
        <w:t>dos (2).</w:t>
      </w:r>
    </w:p>
    <w:p w14:paraId="4FE8B7C4" w14:textId="77777777" w:rsidR="000B6491" w:rsidRPr="00F15365" w:rsidRDefault="000B6491" w:rsidP="000B6491">
      <w:pPr>
        <w:pStyle w:val="Prrafodelista"/>
        <w:rPr>
          <w:rFonts w:ascii="Arial" w:hAnsi="Arial" w:cs="Arial"/>
          <w:lang w:val="es-CO"/>
        </w:rPr>
      </w:pPr>
    </w:p>
    <w:p w14:paraId="4361146B" w14:textId="0B848F2C" w:rsidR="00862501" w:rsidRPr="00F15365" w:rsidRDefault="00862501" w:rsidP="00862501">
      <w:pPr>
        <w:pStyle w:val="Prrafodelista"/>
        <w:numPr>
          <w:ilvl w:val="0"/>
          <w:numId w:val="26"/>
        </w:numPr>
        <w:rPr>
          <w:rFonts w:ascii="Arial" w:hAnsi="Arial" w:cs="Arial"/>
          <w:lang w:val="es-CO"/>
        </w:rPr>
      </w:pPr>
      <w:r w:rsidRPr="00F15365">
        <w:rPr>
          <w:rFonts w:ascii="Arial" w:hAnsi="Arial" w:cs="Arial"/>
          <w:lang w:val="es-CO"/>
        </w:rPr>
        <w:t xml:space="preserve">Del </w:t>
      </w:r>
      <w:r w:rsidR="00FB6773" w:rsidRPr="00F15365">
        <w:rPr>
          <w:rFonts w:ascii="Arial" w:hAnsi="Arial" w:cs="Arial"/>
          <w:lang w:val="es-CO"/>
        </w:rPr>
        <w:t xml:space="preserve">Grupo </w:t>
      </w:r>
      <w:r w:rsidRPr="00F15365">
        <w:rPr>
          <w:rFonts w:ascii="Arial" w:hAnsi="Arial" w:cs="Arial"/>
          <w:lang w:val="es-CO"/>
        </w:rPr>
        <w:t xml:space="preserve">C al </w:t>
      </w:r>
      <w:r w:rsidR="00FB6773" w:rsidRPr="00F15365">
        <w:rPr>
          <w:rFonts w:ascii="Arial" w:hAnsi="Arial" w:cs="Arial"/>
          <w:lang w:val="es-CO"/>
        </w:rPr>
        <w:t xml:space="preserve">Grupo </w:t>
      </w:r>
      <w:r w:rsidRPr="00F15365">
        <w:rPr>
          <w:rFonts w:ascii="Arial" w:hAnsi="Arial" w:cs="Arial"/>
          <w:lang w:val="es-CO"/>
        </w:rPr>
        <w:t>D, es decir en forma ascendente será de (3) a dos (2)</w:t>
      </w:r>
      <w:r w:rsidR="006022EC" w:rsidRPr="00F15365">
        <w:rPr>
          <w:rFonts w:ascii="Arial" w:hAnsi="Arial" w:cs="Arial"/>
          <w:lang w:val="es-CO"/>
        </w:rPr>
        <w:t>.</w:t>
      </w:r>
    </w:p>
    <w:p w14:paraId="7E591793" w14:textId="77777777" w:rsidR="00862501" w:rsidRPr="00F15365" w:rsidRDefault="00862501" w:rsidP="00862501">
      <w:pPr>
        <w:jc w:val="both"/>
        <w:rPr>
          <w:rFonts w:ascii="Arial" w:hAnsi="Arial" w:cs="Arial"/>
          <w:lang w:val="es-CO"/>
        </w:rPr>
      </w:pPr>
    </w:p>
    <w:p w14:paraId="3AEA4B61" w14:textId="621E7985" w:rsidR="00862501" w:rsidRPr="00F15365" w:rsidRDefault="00862501" w:rsidP="00862501">
      <w:pPr>
        <w:jc w:val="both"/>
        <w:rPr>
          <w:rFonts w:ascii="Arial" w:hAnsi="Arial" w:cs="Arial"/>
          <w:lang w:val="es-CO"/>
        </w:rPr>
      </w:pPr>
      <w:r w:rsidRPr="00F15365">
        <w:rPr>
          <w:rFonts w:ascii="Arial" w:hAnsi="Arial" w:cs="Arial"/>
          <w:b/>
          <w:lang w:val="es-CO"/>
        </w:rPr>
        <w:t>Parágrafo</w:t>
      </w:r>
      <w:r w:rsidR="00980DC0" w:rsidRPr="00F15365">
        <w:rPr>
          <w:rFonts w:ascii="Arial" w:hAnsi="Arial" w:cs="Arial"/>
          <w:b/>
          <w:lang w:val="es-CO"/>
        </w:rPr>
        <w:t xml:space="preserve"> primero</w:t>
      </w:r>
      <w:r w:rsidRPr="00F15365">
        <w:rPr>
          <w:rFonts w:ascii="Arial" w:hAnsi="Arial" w:cs="Arial"/>
          <w:lang w:val="es-CO"/>
        </w:rPr>
        <w:t>:</w:t>
      </w:r>
      <w:r w:rsidR="00426C5B" w:rsidRPr="00F15365">
        <w:rPr>
          <w:rFonts w:ascii="Arial" w:hAnsi="Arial" w:cs="Arial"/>
          <w:lang w:val="es-CO"/>
        </w:rPr>
        <w:t xml:space="preserve"> Para efectos de la racionalización a la que se refiere el presente artículo, no se autorizará un incremento en la capacidad transportadora total asignada a la empresa. El procedimiento de racionalización se limitará a la sustitución o cambio de vehículos entre gru</w:t>
      </w:r>
      <w:r w:rsidR="00980DC0" w:rsidRPr="00F15365">
        <w:rPr>
          <w:rFonts w:ascii="Arial" w:hAnsi="Arial" w:cs="Arial"/>
          <w:lang w:val="es-CO"/>
        </w:rPr>
        <w:t>pos, conforme a las equivalencias</w:t>
      </w:r>
      <w:r w:rsidR="00426C5B" w:rsidRPr="00F15365">
        <w:rPr>
          <w:rFonts w:ascii="Arial" w:hAnsi="Arial" w:cs="Arial"/>
          <w:lang w:val="es-CO"/>
        </w:rPr>
        <w:t xml:space="preserve"> establecidas, sin que ello implique aumento en el número de capacidades autorizadas.</w:t>
      </w:r>
    </w:p>
    <w:p w14:paraId="1AC0FA02" w14:textId="7843E109" w:rsidR="00980DC0" w:rsidRPr="00F15365" w:rsidRDefault="00980DC0" w:rsidP="00862501">
      <w:pPr>
        <w:jc w:val="both"/>
        <w:rPr>
          <w:rFonts w:ascii="Arial" w:hAnsi="Arial" w:cs="Arial"/>
          <w:lang w:val="es-CO"/>
        </w:rPr>
      </w:pPr>
    </w:p>
    <w:p w14:paraId="46DED6AE" w14:textId="1D24EB64" w:rsidR="00F15365" w:rsidRPr="00F15365" w:rsidRDefault="00980DC0" w:rsidP="00862501">
      <w:pPr>
        <w:jc w:val="both"/>
        <w:rPr>
          <w:rFonts w:ascii="Arial" w:hAnsi="Arial" w:cs="Arial"/>
          <w:lang w:val="es-CO"/>
        </w:rPr>
      </w:pPr>
      <w:r w:rsidRPr="00F15365">
        <w:rPr>
          <w:rFonts w:ascii="Arial" w:hAnsi="Arial" w:cs="Arial"/>
          <w:b/>
          <w:lang w:val="es-CO"/>
        </w:rPr>
        <w:t>Parágrafo segundo</w:t>
      </w:r>
      <w:r w:rsidRPr="00F15365">
        <w:rPr>
          <w:rFonts w:ascii="Arial" w:hAnsi="Arial" w:cs="Arial"/>
          <w:lang w:val="es-CO"/>
        </w:rPr>
        <w:t xml:space="preserve">:  </w:t>
      </w:r>
      <w:r w:rsidR="00F15365" w:rsidRPr="00F15365">
        <w:rPr>
          <w:rFonts w:ascii="Arial" w:hAnsi="Arial" w:cs="Arial"/>
          <w:lang w:val="es-CO"/>
        </w:rPr>
        <w:t>Los vehículos destinados a garantizar la prestación del servicio público de transporte terrestre automotor colectivo bajo esquemas operativos de complementariedad o integración estarán dotados de control tecnológico y estarán exceptuados de la aplicación de las reglas de racionalización durante el período de transición hacia el Sistema Integrado de Transporte Metropolitano – SITME, y hasta tanto esta autoridad cuente con la estructuración técnica, legal, financiera y tecnológica del mencionado sistema. La vigencia de las tarjetas de operación de dichos vehículos será la establecida en la Resolución No. 000191 de 2025.</w:t>
      </w:r>
    </w:p>
    <w:p w14:paraId="0D8B23A4" w14:textId="77777777" w:rsidR="00567BCE" w:rsidRPr="00F15365" w:rsidRDefault="00567BCE" w:rsidP="00862501">
      <w:pPr>
        <w:jc w:val="both"/>
        <w:rPr>
          <w:rFonts w:ascii="Arial" w:hAnsi="Arial" w:cs="Arial"/>
          <w:lang w:val="es-CO"/>
        </w:rPr>
      </w:pPr>
    </w:p>
    <w:p w14:paraId="2BD091EC" w14:textId="77777777" w:rsidR="006022EC" w:rsidRPr="00F15365" w:rsidRDefault="00862501" w:rsidP="00862501">
      <w:pPr>
        <w:jc w:val="both"/>
        <w:rPr>
          <w:rFonts w:ascii="Arial" w:hAnsi="Arial" w:cs="Arial"/>
        </w:rPr>
      </w:pPr>
      <w:r w:rsidRPr="00F15365">
        <w:rPr>
          <w:rFonts w:ascii="Arial" w:hAnsi="Arial" w:cs="Arial"/>
          <w:b/>
          <w:bCs/>
        </w:rPr>
        <w:t xml:space="preserve">ARTÍCULO CUARTO. </w:t>
      </w:r>
      <w:r w:rsidRPr="00F15365">
        <w:rPr>
          <w:rFonts w:ascii="Arial" w:hAnsi="Arial" w:cs="Arial"/>
        </w:rPr>
        <w:t xml:space="preserve">El procedimiento para </w:t>
      </w:r>
      <w:r w:rsidR="006022EC" w:rsidRPr="00F15365">
        <w:rPr>
          <w:rFonts w:ascii="Arial" w:hAnsi="Arial" w:cs="Arial"/>
        </w:rPr>
        <w:t>llevar a cabo la</w:t>
      </w:r>
      <w:r w:rsidRPr="00F15365">
        <w:rPr>
          <w:rFonts w:ascii="Arial" w:hAnsi="Arial" w:cs="Arial"/>
        </w:rPr>
        <w:t xml:space="preserve"> racionalización de capacidad transportadora en el servicio público de transporte terrestre automotor colectivo será el siguiente: </w:t>
      </w:r>
    </w:p>
    <w:p w14:paraId="342CB240" w14:textId="77777777" w:rsidR="006022EC" w:rsidRPr="00F15365" w:rsidRDefault="006022EC" w:rsidP="00862501">
      <w:pPr>
        <w:jc w:val="both"/>
        <w:rPr>
          <w:rFonts w:ascii="Arial" w:hAnsi="Arial" w:cs="Arial"/>
        </w:rPr>
      </w:pPr>
    </w:p>
    <w:p w14:paraId="1093D355" w14:textId="6CCAF26E" w:rsidR="001966FE" w:rsidRPr="00F15365" w:rsidRDefault="004955EB" w:rsidP="00453D11">
      <w:pPr>
        <w:widowControl/>
        <w:suppressAutoHyphens/>
        <w:autoSpaceDE/>
        <w:jc w:val="both"/>
        <w:textAlignment w:val="baseline"/>
        <w:rPr>
          <w:rFonts w:ascii="Arial" w:hAnsi="Arial" w:cs="Arial"/>
          <w:lang w:val="es-ES_tradnl"/>
        </w:rPr>
      </w:pPr>
      <w:r w:rsidRPr="00F15365">
        <w:rPr>
          <w:rFonts w:ascii="Arial" w:hAnsi="Arial" w:cs="Arial"/>
          <w:lang w:val="es-ES_tradnl"/>
        </w:rPr>
        <w:t>U</w:t>
      </w:r>
      <w:r w:rsidR="001966FE" w:rsidRPr="00F15365">
        <w:rPr>
          <w:rFonts w:ascii="Arial" w:hAnsi="Arial" w:cs="Arial"/>
          <w:lang w:val="es-ES_tradnl"/>
        </w:rPr>
        <w:t xml:space="preserve">na vez radicado el trámite de expedición de certificado </w:t>
      </w:r>
      <w:r w:rsidRPr="00F15365">
        <w:rPr>
          <w:rFonts w:ascii="Arial" w:hAnsi="Arial" w:cs="Arial"/>
          <w:lang w:val="es-ES_tradnl"/>
        </w:rPr>
        <w:t>de capacidad transportadora</w:t>
      </w:r>
      <w:r w:rsidR="001966FE" w:rsidRPr="00F15365">
        <w:rPr>
          <w:rFonts w:ascii="Arial" w:hAnsi="Arial" w:cs="Arial"/>
          <w:lang w:val="es-ES_tradnl"/>
        </w:rPr>
        <w:t>, corresponde a la Subdirección de Transporte metropolitana a verificar la</w:t>
      </w:r>
      <w:r w:rsidRPr="00F15365">
        <w:rPr>
          <w:rFonts w:ascii="Arial" w:hAnsi="Arial" w:cs="Arial"/>
          <w:lang w:val="es-ES_tradnl"/>
        </w:rPr>
        <w:t xml:space="preserve"> disponibilidad de capacidad transportadora </w:t>
      </w:r>
      <w:r w:rsidR="001966FE" w:rsidRPr="00F15365">
        <w:rPr>
          <w:rFonts w:ascii="Arial" w:hAnsi="Arial" w:cs="Arial"/>
          <w:lang w:val="es-ES_tradnl"/>
        </w:rPr>
        <w:t>de</w:t>
      </w:r>
      <w:r w:rsidRPr="00F15365">
        <w:rPr>
          <w:rFonts w:ascii="Arial" w:hAnsi="Arial" w:cs="Arial"/>
          <w:lang w:val="es-ES_tradnl"/>
        </w:rPr>
        <w:t xml:space="preserve"> la empresa</w:t>
      </w:r>
      <w:r w:rsidR="001966FE" w:rsidRPr="00F15365">
        <w:rPr>
          <w:rFonts w:ascii="Arial" w:hAnsi="Arial" w:cs="Arial"/>
          <w:lang w:val="es-ES_tradnl"/>
        </w:rPr>
        <w:t xml:space="preserve"> solicitante, debiendo </w:t>
      </w:r>
      <w:r w:rsidR="00453D11" w:rsidRPr="00F15365">
        <w:rPr>
          <w:rFonts w:ascii="Arial" w:hAnsi="Arial" w:cs="Arial"/>
          <w:lang w:val="es-ES_tradnl"/>
        </w:rPr>
        <w:t>aplicar l</w:t>
      </w:r>
      <w:r w:rsidR="001966FE" w:rsidRPr="00F15365">
        <w:rPr>
          <w:rFonts w:ascii="Arial" w:hAnsi="Arial" w:cs="Arial"/>
        </w:rPr>
        <w:t>as equivalencias</w:t>
      </w:r>
      <w:r w:rsidR="00453D11" w:rsidRPr="00F15365">
        <w:rPr>
          <w:rFonts w:ascii="Arial" w:hAnsi="Arial" w:cs="Arial"/>
        </w:rPr>
        <w:t xml:space="preserve"> señaladas en el artículo tercero del presente acto administrativo. </w:t>
      </w:r>
    </w:p>
    <w:p w14:paraId="7CA0C695" w14:textId="77777777" w:rsidR="00453D11" w:rsidRPr="00F15365" w:rsidRDefault="00453D11" w:rsidP="00453D11">
      <w:pPr>
        <w:widowControl/>
        <w:suppressAutoHyphens/>
        <w:autoSpaceDE/>
        <w:jc w:val="both"/>
        <w:textAlignment w:val="baseline"/>
        <w:rPr>
          <w:rFonts w:ascii="Arial" w:hAnsi="Arial" w:cs="Arial"/>
          <w:lang w:val="es-ES_tradnl"/>
        </w:rPr>
      </w:pPr>
    </w:p>
    <w:p w14:paraId="324AE8FE" w14:textId="108B0220" w:rsidR="004955EB" w:rsidRPr="00F15365" w:rsidRDefault="00453D11" w:rsidP="00453D11">
      <w:pPr>
        <w:widowControl/>
        <w:suppressAutoHyphens/>
        <w:autoSpaceDE/>
        <w:jc w:val="both"/>
        <w:textAlignment w:val="baseline"/>
        <w:rPr>
          <w:rFonts w:ascii="Arial" w:hAnsi="Arial" w:cs="Arial"/>
          <w:lang w:val="es-ES_tradnl"/>
        </w:rPr>
      </w:pPr>
      <w:r w:rsidRPr="00F15365">
        <w:rPr>
          <w:rFonts w:ascii="Arial" w:hAnsi="Arial" w:cs="Arial"/>
          <w:lang w:val="es-ES_tradnl"/>
        </w:rPr>
        <w:t>Una vez verificado, l</w:t>
      </w:r>
      <w:r w:rsidR="004955EB" w:rsidRPr="00F15365">
        <w:rPr>
          <w:rFonts w:ascii="Arial" w:hAnsi="Arial" w:cs="Arial"/>
          <w:lang w:val="es-ES_tradnl"/>
        </w:rPr>
        <w:t xml:space="preserve">a Subdirección de Transporte emitirá </w:t>
      </w:r>
      <w:r w:rsidRPr="00F15365">
        <w:rPr>
          <w:rFonts w:ascii="Arial" w:hAnsi="Arial" w:cs="Arial"/>
          <w:lang w:val="es-ES_tradnl"/>
        </w:rPr>
        <w:t xml:space="preserve">el certificado de capacidad transportadora, con la observación de si trata de racionalización o de vehículo que se destinará a la operación de rutas complementadas o integradas al SITM. </w:t>
      </w:r>
    </w:p>
    <w:p w14:paraId="6DE88E41" w14:textId="77777777" w:rsidR="004955EB" w:rsidRPr="00F15365" w:rsidRDefault="004955EB" w:rsidP="00862501">
      <w:pPr>
        <w:jc w:val="both"/>
        <w:rPr>
          <w:rFonts w:ascii="Arial" w:hAnsi="Arial" w:cs="Arial"/>
          <w:lang w:val="es-ES_tradnl"/>
        </w:rPr>
      </w:pPr>
    </w:p>
    <w:p w14:paraId="5986A791" w14:textId="3DAE908F" w:rsidR="0017096B" w:rsidRPr="00F15365" w:rsidRDefault="0017096B" w:rsidP="0017096B">
      <w:pPr>
        <w:jc w:val="both"/>
        <w:rPr>
          <w:rFonts w:ascii="Arial" w:hAnsi="Arial" w:cs="Arial"/>
        </w:rPr>
      </w:pPr>
      <w:r w:rsidRPr="00F15365">
        <w:rPr>
          <w:rFonts w:ascii="Arial" w:hAnsi="Arial" w:cs="Arial"/>
          <w:b/>
        </w:rPr>
        <w:t>ARTÍCULO CUARTO:</w:t>
      </w:r>
      <w:r w:rsidRPr="00F15365">
        <w:rPr>
          <w:rFonts w:ascii="Arial" w:hAnsi="Arial" w:cs="Arial"/>
        </w:rPr>
        <w:t> SEÑALAR que el ingreso de vehículos del Grupo D contribuirá a los procesos de reposición y renovación del parque automotor actualmente en operación, promoviendo mejoras en la prestación del servicio</w:t>
      </w:r>
      <w:r w:rsidR="00453D11" w:rsidRPr="00F15365">
        <w:rPr>
          <w:rFonts w:ascii="Arial" w:hAnsi="Arial" w:cs="Arial"/>
        </w:rPr>
        <w:t xml:space="preserve"> básico de transporte y de continuidad de implementación preliminar del SITM</w:t>
      </w:r>
      <w:r w:rsidR="00AA6561" w:rsidRPr="00F15365">
        <w:rPr>
          <w:rFonts w:ascii="Arial" w:hAnsi="Arial" w:cs="Arial"/>
        </w:rPr>
        <w:t>E</w:t>
      </w:r>
      <w:r w:rsidRPr="00F15365">
        <w:rPr>
          <w:rFonts w:ascii="Arial" w:hAnsi="Arial" w:cs="Arial"/>
        </w:rPr>
        <w:t xml:space="preserve"> y el cumplimiento de estándares mínimos de calidad.</w:t>
      </w:r>
    </w:p>
    <w:p w14:paraId="3B559A9B" w14:textId="5E190A91" w:rsidR="0017096B" w:rsidRPr="00F15365" w:rsidRDefault="0017096B" w:rsidP="0017096B">
      <w:pPr>
        <w:jc w:val="both"/>
        <w:rPr>
          <w:rFonts w:ascii="Arial" w:hAnsi="Arial" w:cs="Arial"/>
        </w:rPr>
      </w:pPr>
    </w:p>
    <w:p w14:paraId="472E4568" w14:textId="5836BA64" w:rsidR="00862501" w:rsidRPr="00F15365" w:rsidRDefault="0017096B" w:rsidP="00862501">
      <w:pPr>
        <w:jc w:val="both"/>
        <w:rPr>
          <w:rFonts w:ascii="Arial" w:hAnsi="Arial" w:cs="Arial"/>
        </w:rPr>
      </w:pPr>
      <w:r w:rsidRPr="00F15365">
        <w:rPr>
          <w:rFonts w:ascii="Arial" w:hAnsi="Arial" w:cs="Arial"/>
          <w:b/>
        </w:rPr>
        <w:t>ARTÍCULO QUINTO</w:t>
      </w:r>
      <w:r w:rsidRPr="00F15365">
        <w:rPr>
          <w:rFonts w:ascii="Arial" w:hAnsi="Arial" w:cs="Arial"/>
        </w:rPr>
        <w:t>: </w:t>
      </w:r>
      <w:r w:rsidR="00AA6561" w:rsidRPr="00F15365">
        <w:rPr>
          <w:rFonts w:ascii="Arial" w:hAnsi="Arial" w:cs="Arial"/>
        </w:rPr>
        <w:t xml:space="preserve"> </w:t>
      </w:r>
      <w:r w:rsidR="00862501" w:rsidRPr="00F15365">
        <w:rPr>
          <w:rFonts w:ascii="Arial" w:hAnsi="Arial" w:cs="Arial"/>
        </w:rPr>
        <w:t>La presente Resolución rige a partir de su publicación.</w:t>
      </w:r>
    </w:p>
    <w:p w14:paraId="55297DD9" w14:textId="77777777" w:rsidR="00862501" w:rsidRPr="00F15365" w:rsidRDefault="00862501" w:rsidP="00862501">
      <w:pPr>
        <w:spacing w:line="300" w:lineRule="auto"/>
        <w:jc w:val="both"/>
        <w:rPr>
          <w:rFonts w:ascii="Arial" w:hAnsi="Arial" w:cs="Arial"/>
        </w:rPr>
      </w:pPr>
    </w:p>
    <w:p w14:paraId="33CDCA38" w14:textId="77777777" w:rsidR="00862501" w:rsidRPr="00F15365" w:rsidRDefault="00862501" w:rsidP="00862501">
      <w:pPr>
        <w:jc w:val="center"/>
        <w:rPr>
          <w:rFonts w:ascii="Arial" w:hAnsi="Arial" w:cs="Arial"/>
          <w:b/>
          <w:bCs/>
        </w:rPr>
      </w:pPr>
      <w:r w:rsidRPr="00F15365">
        <w:rPr>
          <w:rFonts w:ascii="Arial" w:hAnsi="Arial" w:cs="Arial"/>
          <w:b/>
          <w:bCs/>
        </w:rPr>
        <w:t>P U B L Í Q U E S E Y C Ú M P L A S E</w:t>
      </w:r>
    </w:p>
    <w:p w14:paraId="78D39EC2" w14:textId="77777777" w:rsidR="00862501" w:rsidRPr="00F15365" w:rsidRDefault="00862501" w:rsidP="00862501">
      <w:pPr>
        <w:spacing w:line="300" w:lineRule="auto"/>
        <w:jc w:val="both"/>
        <w:rPr>
          <w:rFonts w:ascii="Arial" w:hAnsi="Arial" w:cs="Arial"/>
        </w:rPr>
      </w:pPr>
    </w:p>
    <w:p w14:paraId="697E5F33" w14:textId="77777777" w:rsidR="00862501" w:rsidRPr="00F15365" w:rsidRDefault="00862501" w:rsidP="00862501">
      <w:pPr>
        <w:jc w:val="both"/>
        <w:rPr>
          <w:rFonts w:ascii="Arial" w:hAnsi="Arial" w:cs="Arial"/>
        </w:rPr>
      </w:pPr>
      <w:r w:rsidRPr="00F15365">
        <w:rPr>
          <w:rFonts w:ascii="Arial" w:hAnsi="Arial" w:cs="Arial"/>
        </w:rPr>
        <w:t xml:space="preserve">Dada en Bucaramanga, </w:t>
      </w:r>
    </w:p>
    <w:p w14:paraId="43FD9AB7" w14:textId="2C672D30" w:rsidR="00F60EE6" w:rsidRDefault="00F60EE6" w:rsidP="00862501">
      <w:pPr>
        <w:rPr>
          <w:rFonts w:ascii="Arial" w:hAnsi="Arial" w:cs="Arial"/>
        </w:rPr>
      </w:pPr>
    </w:p>
    <w:p w14:paraId="0D3D6212" w14:textId="06E7FD49" w:rsidR="00F15365" w:rsidRDefault="00F15365" w:rsidP="00862501">
      <w:pPr>
        <w:rPr>
          <w:rFonts w:ascii="Arial" w:hAnsi="Arial" w:cs="Arial"/>
        </w:rPr>
      </w:pPr>
    </w:p>
    <w:p w14:paraId="33A2EC47" w14:textId="42D9F073" w:rsidR="00F15365" w:rsidRPr="00F15365" w:rsidRDefault="00F15365" w:rsidP="00F15365">
      <w:pPr>
        <w:rPr>
          <w:rFonts w:ascii="Arial" w:hAnsi="Arial" w:cs="Arial"/>
        </w:rPr>
      </w:pPr>
    </w:p>
    <w:sectPr w:rsidR="00F15365" w:rsidRPr="00F15365" w:rsidSect="00EC59E9">
      <w:headerReference w:type="default" r:id="rId8"/>
      <w:footerReference w:type="default" r:id="rId9"/>
      <w:pgSz w:w="12240" w:h="18720" w:code="212"/>
      <w:pgMar w:top="1701" w:right="1418" w:bottom="1701"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16282" w14:textId="77777777" w:rsidR="00EF60C9" w:rsidRDefault="00EF60C9">
      <w:r>
        <w:separator/>
      </w:r>
    </w:p>
  </w:endnote>
  <w:endnote w:type="continuationSeparator" w:id="0">
    <w:p w14:paraId="301169CF" w14:textId="77777777" w:rsidR="00EF60C9" w:rsidRDefault="00EF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D9ACB" w14:textId="77777777" w:rsidR="00F60EE6" w:rsidRDefault="00F60EE6">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E3C5A" w14:textId="77777777" w:rsidR="00EF60C9" w:rsidRDefault="00EF60C9">
      <w:r>
        <w:separator/>
      </w:r>
    </w:p>
  </w:footnote>
  <w:footnote w:type="continuationSeparator" w:id="0">
    <w:p w14:paraId="132F5206" w14:textId="77777777" w:rsidR="00EF60C9" w:rsidRDefault="00EF6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4820"/>
      <w:gridCol w:w="2355"/>
    </w:tblGrid>
    <w:tr w:rsidR="00C4658A" w14:paraId="6AF5EF1A" w14:textId="77777777" w:rsidTr="00944499">
      <w:trPr>
        <w:trHeight w:val="702"/>
        <w:jc w:val="center"/>
      </w:trPr>
      <w:tc>
        <w:tcPr>
          <w:tcW w:w="2126" w:type="dxa"/>
          <w:vMerge w:val="restart"/>
          <w:vAlign w:val="center"/>
        </w:tcPr>
        <w:p w14:paraId="12D4A41D" w14:textId="0713F0DC" w:rsidR="00C4658A" w:rsidRDefault="00944499" w:rsidP="00C4658A">
          <w:pPr>
            <w:pStyle w:val="TableParagraph"/>
            <w:spacing w:line="240" w:lineRule="auto"/>
            <w:ind w:left="0"/>
            <w:jc w:val="left"/>
            <w:rPr>
              <w:rFonts w:ascii="Times New Roman"/>
              <w:sz w:val="20"/>
            </w:rPr>
          </w:pPr>
          <w:r>
            <w:rPr>
              <w:noProof/>
              <w:sz w:val="20"/>
              <w:lang w:val="es-CO" w:eastAsia="es-CO"/>
            </w:rPr>
            <w:drawing>
              <wp:anchor distT="0" distB="0" distL="0" distR="0" simplePos="0" relativeHeight="487482880" behindDoc="1" locked="0" layoutInCell="1" allowOverlap="1" wp14:anchorId="390BC76A" wp14:editId="74F1FCDA">
                <wp:simplePos x="0" y="0"/>
                <wp:positionH relativeFrom="margin">
                  <wp:posOffset>62230</wp:posOffset>
                </wp:positionH>
                <wp:positionV relativeFrom="page">
                  <wp:posOffset>7620</wp:posOffset>
                </wp:positionV>
                <wp:extent cx="1166495" cy="622935"/>
                <wp:effectExtent l="0" t="0" r="0" b="5715"/>
                <wp:wrapNone/>
                <wp:docPr id="8" name="Image 2" descr="Logotipo, nombre de la empres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9184655" name="Image 2" descr="Logotipo, nombre de la empresa&#10;&#10;Descripción generada automáticamente"/>
                        <pic:cNvPicPr/>
                      </pic:nvPicPr>
                      <pic:blipFill>
                        <a:blip r:embed="rId1" cstate="print"/>
                        <a:stretch>
                          <a:fillRect/>
                        </a:stretch>
                      </pic:blipFill>
                      <pic:spPr>
                        <a:xfrm>
                          <a:off x="0" y="0"/>
                          <a:ext cx="1166495" cy="622935"/>
                        </a:xfrm>
                        <a:prstGeom prst="rect">
                          <a:avLst/>
                        </a:prstGeom>
                      </pic:spPr>
                    </pic:pic>
                  </a:graphicData>
                </a:graphic>
                <wp14:sizeRelH relativeFrom="margin">
                  <wp14:pctWidth>0</wp14:pctWidth>
                </wp14:sizeRelH>
                <wp14:sizeRelV relativeFrom="margin">
                  <wp14:pctHeight>0</wp14:pctHeight>
                </wp14:sizeRelV>
              </wp:anchor>
            </w:drawing>
          </w:r>
        </w:p>
      </w:tc>
      <w:tc>
        <w:tcPr>
          <w:tcW w:w="4820" w:type="dxa"/>
          <w:vAlign w:val="center"/>
        </w:tcPr>
        <w:p w14:paraId="02A89BBE" w14:textId="77777777" w:rsidR="00C4658A" w:rsidRDefault="00C4658A" w:rsidP="00C4658A">
          <w:pPr>
            <w:pStyle w:val="TableParagraph"/>
            <w:spacing w:line="240" w:lineRule="auto"/>
            <w:ind w:left="0"/>
            <w:rPr>
              <w:rFonts w:ascii="Arial" w:hAnsi="Arial"/>
              <w:b/>
              <w:sz w:val="24"/>
            </w:rPr>
          </w:pPr>
          <w:r>
            <w:rPr>
              <w:rFonts w:ascii="Arial" w:hAnsi="Arial"/>
              <w:b/>
              <w:sz w:val="24"/>
            </w:rPr>
            <w:t>PROCESO</w:t>
          </w:r>
          <w:r>
            <w:rPr>
              <w:rFonts w:ascii="Arial" w:hAnsi="Arial"/>
              <w:b/>
              <w:spacing w:val="-12"/>
              <w:sz w:val="24"/>
            </w:rPr>
            <w:t xml:space="preserve"> </w:t>
          </w:r>
          <w:r>
            <w:rPr>
              <w:rFonts w:ascii="Arial" w:hAnsi="Arial"/>
              <w:b/>
              <w:sz w:val="24"/>
            </w:rPr>
            <w:t>GESTIÓN</w:t>
          </w:r>
          <w:r>
            <w:rPr>
              <w:rFonts w:ascii="Arial" w:hAnsi="Arial"/>
              <w:b/>
              <w:spacing w:val="-13"/>
              <w:sz w:val="24"/>
            </w:rPr>
            <w:t xml:space="preserve"> </w:t>
          </w:r>
          <w:r>
            <w:rPr>
              <w:rFonts w:ascii="Arial" w:hAnsi="Arial"/>
              <w:b/>
              <w:sz w:val="24"/>
            </w:rPr>
            <w:t>JURIDICA</w:t>
          </w:r>
          <w:r>
            <w:rPr>
              <w:rFonts w:ascii="Arial" w:hAnsi="Arial"/>
              <w:b/>
              <w:spacing w:val="-14"/>
              <w:sz w:val="24"/>
            </w:rPr>
            <w:t xml:space="preserve"> </w:t>
          </w:r>
          <w:r>
            <w:rPr>
              <w:rFonts w:ascii="Arial" w:hAnsi="Arial"/>
              <w:b/>
              <w:sz w:val="24"/>
            </w:rPr>
            <w:t xml:space="preserve">Y </w:t>
          </w:r>
          <w:r>
            <w:rPr>
              <w:rFonts w:ascii="Arial" w:hAnsi="Arial"/>
              <w:b/>
              <w:spacing w:val="-2"/>
              <w:sz w:val="24"/>
            </w:rPr>
            <w:t>CONTRACTUAL</w:t>
          </w:r>
        </w:p>
      </w:tc>
      <w:tc>
        <w:tcPr>
          <w:tcW w:w="2355" w:type="dxa"/>
          <w:vAlign w:val="center"/>
        </w:tcPr>
        <w:p w14:paraId="4DEBD277" w14:textId="77777777" w:rsidR="00C4658A" w:rsidRDefault="00C4658A" w:rsidP="00C4658A">
          <w:pPr>
            <w:pStyle w:val="TableParagraph"/>
            <w:spacing w:line="240" w:lineRule="auto"/>
            <w:ind w:left="108"/>
            <w:jc w:val="left"/>
            <w:rPr>
              <w:sz w:val="20"/>
            </w:rPr>
          </w:pPr>
          <w:r>
            <w:rPr>
              <w:rFonts w:ascii="Arial"/>
              <w:b/>
              <w:sz w:val="20"/>
            </w:rPr>
            <w:t>CODIGO</w:t>
          </w:r>
          <w:r>
            <w:rPr>
              <w:sz w:val="20"/>
            </w:rPr>
            <w:t>:</w:t>
          </w:r>
          <w:r>
            <w:rPr>
              <w:spacing w:val="-13"/>
              <w:sz w:val="20"/>
            </w:rPr>
            <w:t xml:space="preserve"> </w:t>
          </w:r>
          <w:r>
            <w:rPr>
              <w:sz w:val="20"/>
            </w:rPr>
            <w:t>GJC-FO-</w:t>
          </w:r>
          <w:r>
            <w:rPr>
              <w:spacing w:val="-5"/>
              <w:sz w:val="20"/>
            </w:rPr>
            <w:t>002</w:t>
          </w:r>
        </w:p>
      </w:tc>
    </w:tr>
    <w:tr w:rsidR="00C4658A" w14:paraId="4EB66509" w14:textId="77777777" w:rsidTr="00944499">
      <w:trPr>
        <w:trHeight w:val="694"/>
        <w:jc w:val="center"/>
      </w:trPr>
      <w:tc>
        <w:tcPr>
          <w:tcW w:w="2126" w:type="dxa"/>
          <w:vMerge/>
          <w:tcBorders>
            <w:top w:val="nil"/>
          </w:tcBorders>
          <w:vAlign w:val="center"/>
        </w:tcPr>
        <w:p w14:paraId="77E2AA68" w14:textId="77777777" w:rsidR="00C4658A" w:rsidRDefault="00C4658A" w:rsidP="00C4658A">
          <w:pPr>
            <w:rPr>
              <w:sz w:val="2"/>
              <w:szCs w:val="2"/>
            </w:rPr>
          </w:pPr>
        </w:p>
      </w:tc>
      <w:tc>
        <w:tcPr>
          <w:tcW w:w="4820" w:type="dxa"/>
          <w:vAlign w:val="center"/>
        </w:tcPr>
        <w:p w14:paraId="4DB0629F" w14:textId="660549E5" w:rsidR="00C4658A" w:rsidRDefault="00C4658A" w:rsidP="00C4658A">
          <w:pPr>
            <w:pStyle w:val="TableParagraph"/>
            <w:spacing w:line="240" w:lineRule="auto"/>
            <w:ind w:left="0"/>
            <w:rPr>
              <w:rFonts w:ascii="Arial"/>
              <w:b/>
              <w:sz w:val="24"/>
            </w:rPr>
          </w:pPr>
          <w:r>
            <w:rPr>
              <w:rFonts w:ascii="Arial"/>
              <w:b/>
              <w:position w:val="1"/>
              <w:sz w:val="24"/>
            </w:rPr>
            <w:t>RESOLUCION</w:t>
          </w:r>
          <w:r>
            <w:rPr>
              <w:rFonts w:ascii="Arial"/>
              <w:b/>
              <w:spacing w:val="-7"/>
              <w:position w:val="1"/>
              <w:sz w:val="24"/>
            </w:rPr>
            <w:t xml:space="preserve"> </w:t>
          </w:r>
          <w:r>
            <w:rPr>
              <w:rFonts w:ascii="Arial"/>
              <w:b/>
              <w:position w:val="1"/>
              <w:sz w:val="24"/>
            </w:rPr>
            <w:t xml:space="preserve">No. </w:t>
          </w:r>
          <w:r w:rsidR="00F023E6">
            <w:rPr>
              <w:rFonts w:ascii="Arial"/>
              <w:b/>
              <w:position w:val="1"/>
              <w:sz w:val="24"/>
            </w:rPr>
            <w:t xml:space="preserve"> </w:t>
          </w:r>
          <w:r w:rsidR="00862501">
            <w:rPr>
              <w:rFonts w:ascii="Arial"/>
              <w:b/>
              <w:position w:val="1"/>
              <w:sz w:val="28"/>
            </w:rPr>
            <w:t>000</w:t>
          </w:r>
        </w:p>
        <w:p w14:paraId="02C45DEF" w14:textId="3D60A611" w:rsidR="00C4658A" w:rsidRPr="00C4658A" w:rsidRDefault="00C4658A" w:rsidP="00862501">
          <w:pPr>
            <w:pStyle w:val="TableParagraph"/>
            <w:spacing w:line="240" w:lineRule="auto"/>
            <w:ind w:left="0"/>
            <w:rPr>
              <w:rFonts w:ascii="Arial"/>
              <w:bCs/>
              <w:i/>
              <w:iCs/>
              <w:sz w:val="24"/>
            </w:rPr>
          </w:pPr>
          <w:r>
            <w:rPr>
              <w:rFonts w:ascii="Arial"/>
              <w:bCs/>
              <w:i/>
              <w:iCs/>
              <w:sz w:val="24"/>
            </w:rPr>
            <w:t>(</w:t>
          </w:r>
          <w:r w:rsidR="004747F9">
            <w:rPr>
              <w:rFonts w:ascii="Arial"/>
              <w:bCs/>
              <w:i/>
              <w:iCs/>
              <w:sz w:val="24"/>
            </w:rPr>
            <w:t xml:space="preserve">   </w:t>
          </w:r>
          <w:r w:rsidR="00862501">
            <w:rPr>
              <w:rFonts w:ascii="Arial"/>
              <w:bCs/>
              <w:i/>
              <w:iCs/>
              <w:sz w:val="24"/>
            </w:rPr>
            <w:t xml:space="preserve">     </w:t>
          </w:r>
          <w:r w:rsidR="004747F9">
            <w:rPr>
              <w:rFonts w:ascii="Arial"/>
              <w:bCs/>
              <w:i/>
              <w:iCs/>
              <w:sz w:val="24"/>
            </w:rPr>
            <w:t xml:space="preserve">  </w:t>
          </w:r>
          <w:r>
            <w:rPr>
              <w:rFonts w:ascii="Arial"/>
              <w:bCs/>
              <w:i/>
              <w:iCs/>
              <w:spacing w:val="-4"/>
              <w:sz w:val="24"/>
            </w:rPr>
            <w:t>)</w:t>
          </w:r>
        </w:p>
      </w:tc>
      <w:tc>
        <w:tcPr>
          <w:tcW w:w="2355" w:type="dxa"/>
          <w:vAlign w:val="center"/>
        </w:tcPr>
        <w:p w14:paraId="36AABA35" w14:textId="77777777" w:rsidR="00C4658A" w:rsidRDefault="00C4658A" w:rsidP="00C4658A">
          <w:pPr>
            <w:pStyle w:val="TableParagraph"/>
            <w:spacing w:before="1" w:line="240" w:lineRule="auto"/>
            <w:ind w:left="108"/>
            <w:jc w:val="left"/>
            <w:rPr>
              <w:sz w:val="20"/>
            </w:rPr>
          </w:pPr>
          <w:r>
            <w:rPr>
              <w:rFonts w:ascii="Arial" w:hAnsi="Arial"/>
              <w:b/>
              <w:sz w:val="20"/>
            </w:rPr>
            <w:t>VERSIÓN</w:t>
          </w:r>
          <w:r>
            <w:rPr>
              <w:sz w:val="20"/>
            </w:rPr>
            <w:t>:</w:t>
          </w:r>
          <w:r>
            <w:rPr>
              <w:spacing w:val="-10"/>
              <w:sz w:val="20"/>
            </w:rPr>
            <w:t xml:space="preserve"> </w:t>
          </w:r>
          <w:r>
            <w:rPr>
              <w:spacing w:val="-7"/>
              <w:sz w:val="20"/>
            </w:rPr>
            <w:t>02</w:t>
          </w:r>
        </w:p>
      </w:tc>
    </w:tr>
  </w:tbl>
  <w:p w14:paraId="703AE779" w14:textId="11D72E32" w:rsidR="004576AE" w:rsidRDefault="004576AE" w:rsidP="00944499">
    <w:pPr>
      <w:pStyle w:val="Textoindependiente"/>
      <w:spacing w:line="360" w:lineRule="auto"/>
      <w:rPr>
        <w:sz w:val="20"/>
      </w:rPr>
    </w:pPr>
  </w:p>
  <w:p w14:paraId="43FD9ACA" w14:textId="77777777" w:rsidR="00F60EE6" w:rsidRDefault="00F60EE6" w:rsidP="00A064BF">
    <w:pPr>
      <w:pStyle w:val="Textoindependiente"/>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8659C"/>
    <w:multiLevelType w:val="multilevel"/>
    <w:tmpl w:val="A09CF0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420B1"/>
    <w:multiLevelType w:val="multilevel"/>
    <w:tmpl w:val="A280A0C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1A75469"/>
    <w:multiLevelType w:val="multilevel"/>
    <w:tmpl w:val="F9EEBAB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14AA663E"/>
    <w:multiLevelType w:val="multilevel"/>
    <w:tmpl w:val="62D6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F5D79"/>
    <w:multiLevelType w:val="hybridMultilevel"/>
    <w:tmpl w:val="7DB4DD0E"/>
    <w:lvl w:ilvl="0" w:tplc="E5CA0EDA">
      <w:start w:val="1"/>
      <w:numFmt w:val="decimal"/>
      <w:lvlText w:val="%1."/>
      <w:lvlJc w:val="left"/>
      <w:pPr>
        <w:ind w:left="1005" w:hanging="360"/>
        <w:jc w:val="right"/>
      </w:pPr>
      <w:rPr>
        <w:rFonts w:ascii="Arial" w:eastAsia="Arial" w:hAnsi="Arial" w:cs="Arial" w:hint="default"/>
        <w:b/>
        <w:bCs/>
        <w:i w:val="0"/>
        <w:iCs w:val="0"/>
        <w:spacing w:val="0"/>
        <w:w w:val="82"/>
        <w:sz w:val="22"/>
        <w:szCs w:val="22"/>
        <w:lang w:val="es-ES" w:eastAsia="en-US" w:bidi="ar-SA"/>
      </w:rPr>
    </w:lvl>
    <w:lvl w:ilvl="1" w:tplc="1ADCB780">
      <w:numFmt w:val="bullet"/>
      <w:lvlText w:val="•"/>
      <w:lvlJc w:val="left"/>
      <w:pPr>
        <w:ind w:left="1855" w:hanging="360"/>
      </w:pPr>
      <w:rPr>
        <w:rFonts w:hint="default"/>
        <w:lang w:val="es-ES" w:eastAsia="en-US" w:bidi="ar-SA"/>
      </w:rPr>
    </w:lvl>
    <w:lvl w:ilvl="2" w:tplc="477A5F4C">
      <w:numFmt w:val="bullet"/>
      <w:lvlText w:val="•"/>
      <w:lvlJc w:val="left"/>
      <w:pPr>
        <w:ind w:left="2710" w:hanging="360"/>
      </w:pPr>
      <w:rPr>
        <w:rFonts w:hint="default"/>
        <w:lang w:val="es-ES" w:eastAsia="en-US" w:bidi="ar-SA"/>
      </w:rPr>
    </w:lvl>
    <w:lvl w:ilvl="3" w:tplc="6C42C25A">
      <w:numFmt w:val="bullet"/>
      <w:lvlText w:val="•"/>
      <w:lvlJc w:val="left"/>
      <w:pPr>
        <w:ind w:left="3565" w:hanging="360"/>
      </w:pPr>
      <w:rPr>
        <w:rFonts w:hint="default"/>
        <w:lang w:val="es-ES" w:eastAsia="en-US" w:bidi="ar-SA"/>
      </w:rPr>
    </w:lvl>
    <w:lvl w:ilvl="4" w:tplc="A6FCB496">
      <w:numFmt w:val="bullet"/>
      <w:lvlText w:val="•"/>
      <w:lvlJc w:val="left"/>
      <w:pPr>
        <w:ind w:left="4420" w:hanging="360"/>
      </w:pPr>
      <w:rPr>
        <w:rFonts w:hint="default"/>
        <w:lang w:val="es-ES" w:eastAsia="en-US" w:bidi="ar-SA"/>
      </w:rPr>
    </w:lvl>
    <w:lvl w:ilvl="5" w:tplc="5574B2C8">
      <w:numFmt w:val="bullet"/>
      <w:lvlText w:val="•"/>
      <w:lvlJc w:val="left"/>
      <w:pPr>
        <w:ind w:left="5275" w:hanging="360"/>
      </w:pPr>
      <w:rPr>
        <w:rFonts w:hint="default"/>
        <w:lang w:val="es-ES" w:eastAsia="en-US" w:bidi="ar-SA"/>
      </w:rPr>
    </w:lvl>
    <w:lvl w:ilvl="6" w:tplc="2D8EF36E">
      <w:numFmt w:val="bullet"/>
      <w:lvlText w:val="•"/>
      <w:lvlJc w:val="left"/>
      <w:pPr>
        <w:ind w:left="6130" w:hanging="360"/>
      </w:pPr>
      <w:rPr>
        <w:rFonts w:hint="default"/>
        <w:lang w:val="es-ES" w:eastAsia="en-US" w:bidi="ar-SA"/>
      </w:rPr>
    </w:lvl>
    <w:lvl w:ilvl="7" w:tplc="80500088">
      <w:numFmt w:val="bullet"/>
      <w:lvlText w:val="•"/>
      <w:lvlJc w:val="left"/>
      <w:pPr>
        <w:ind w:left="6985" w:hanging="360"/>
      </w:pPr>
      <w:rPr>
        <w:rFonts w:hint="default"/>
        <w:lang w:val="es-ES" w:eastAsia="en-US" w:bidi="ar-SA"/>
      </w:rPr>
    </w:lvl>
    <w:lvl w:ilvl="8" w:tplc="DFC06E8E">
      <w:numFmt w:val="bullet"/>
      <w:lvlText w:val="•"/>
      <w:lvlJc w:val="left"/>
      <w:pPr>
        <w:ind w:left="7840" w:hanging="360"/>
      </w:pPr>
      <w:rPr>
        <w:rFonts w:hint="default"/>
        <w:lang w:val="es-ES" w:eastAsia="en-US" w:bidi="ar-SA"/>
      </w:rPr>
    </w:lvl>
  </w:abstractNum>
  <w:abstractNum w:abstractNumId="5" w15:restartNumberingAfterBreak="0">
    <w:nsid w:val="1E696BF5"/>
    <w:multiLevelType w:val="multilevel"/>
    <w:tmpl w:val="B04007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F878BE"/>
    <w:multiLevelType w:val="hybridMultilevel"/>
    <w:tmpl w:val="7B281720"/>
    <w:lvl w:ilvl="0" w:tplc="0FA8FAEA">
      <w:start w:val="1"/>
      <w:numFmt w:val="lowerLetter"/>
      <w:lvlText w:val="%1)"/>
      <w:lvlJc w:val="left"/>
      <w:pPr>
        <w:ind w:left="720" w:hanging="360"/>
      </w:pPr>
      <w:rPr>
        <w:rFonts w:ascii="Arial"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FC1121"/>
    <w:multiLevelType w:val="multilevel"/>
    <w:tmpl w:val="BD22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83722B"/>
    <w:multiLevelType w:val="hybridMultilevel"/>
    <w:tmpl w:val="F1BA30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49D17BF"/>
    <w:multiLevelType w:val="multilevel"/>
    <w:tmpl w:val="4E00E0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AE6FF1"/>
    <w:multiLevelType w:val="hybridMultilevel"/>
    <w:tmpl w:val="C042215E"/>
    <w:lvl w:ilvl="0" w:tplc="6E88DF5A">
      <w:start w:val="1"/>
      <w:numFmt w:val="decimal"/>
      <w:pStyle w:val="anumerado"/>
      <w:lvlText w:val="%1."/>
      <w:lvlJc w:val="left"/>
      <w:pPr>
        <w:ind w:left="360" w:hanging="360"/>
      </w:pPr>
      <w:rPr>
        <w:rFonts w:ascii="Calibri" w:hAnsi="Calibri" w:hint="default"/>
        <w:b w:val="0"/>
        <w:i w:val="0"/>
        <w:caps w:val="0"/>
        <w:strike w:val="0"/>
        <w:dstrike w:val="0"/>
        <w:vanish w:val="0"/>
        <w:sz w:val="18"/>
        <w:szCs w:val="22"/>
        <w:vertAlign w:val="baseline"/>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CC21597"/>
    <w:multiLevelType w:val="hybridMultilevel"/>
    <w:tmpl w:val="21BA67B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42480698"/>
    <w:multiLevelType w:val="hybridMultilevel"/>
    <w:tmpl w:val="4684C1F6"/>
    <w:lvl w:ilvl="0" w:tplc="B68CCB78">
      <w:start w:val="3"/>
      <w:numFmt w:val="decimal"/>
      <w:lvlText w:val="%1."/>
      <w:lvlJc w:val="left"/>
      <w:pPr>
        <w:ind w:left="526" w:hanging="360"/>
      </w:pPr>
      <w:rPr>
        <w:rFonts w:hint="default"/>
      </w:rPr>
    </w:lvl>
    <w:lvl w:ilvl="1" w:tplc="240A0019" w:tentative="1">
      <w:start w:val="1"/>
      <w:numFmt w:val="lowerLetter"/>
      <w:lvlText w:val="%2."/>
      <w:lvlJc w:val="left"/>
      <w:pPr>
        <w:ind w:left="1246" w:hanging="360"/>
      </w:pPr>
    </w:lvl>
    <w:lvl w:ilvl="2" w:tplc="240A001B" w:tentative="1">
      <w:start w:val="1"/>
      <w:numFmt w:val="lowerRoman"/>
      <w:lvlText w:val="%3."/>
      <w:lvlJc w:val="right"/>
      <w:pPr>
        <w:ind w:left="1966" w:hanging="180"/>
      </w:pPr>
    </w:lvl>
    <w:lvl w:ilvl="3" w:tplc="240A000F" w:tentative="1">
      <w:start w:val="1"/>
      <w:numFmt w:val="decimal"/>
      <w:lvlText w:val="%4."/>
      <w:lvlJc w:val="left"/>
      <w:pPr>
        <w:ind w:left="2686" w:hanging="360"/>
      </w:pPr>
    </w:lvl>
    <w:lvl w:ilvl="4" w:tplc="240A0019" w:tentative="1">
      <w:start w:val="1"/>
      <w:numFmt w:val="lowerLetter"/>
      <w:lvlText w:val="%5."/>
      <w:lvlJc w:val="left"/>
      <w:pPr>
        <w:ind w:left="3406" w:hanging="360"/>
      </w:pPr>
    </w:lvl>
    <w:lvl w:ilvl="5" w:tplc="240A001B" w:tentative="1">
      <w:start w:val="1"/>
      <w:numFmt w:val="lowerRoman"/>
      <w:lvlText w:val="%6."/>
      <w:lvlJc w:val="right"/>
      <w:pPr>
        <w:ind w:left="4126" w:hanging="180"/>
      </w:pPr>
    </w:lvl>
    <w:lvl w:ilvl="6" w:tplc="240A000F" w:tentative="1">
      <w:start w:val="1"/>
      <w:numFmt w:val="decimal"/>
      <w:lvlText w:val="%7."/>
      <w:lvlJc w:val="left"/>
      <w:pPr>
        <w:ind w:left="4846" w:hanging="360"/>
      </w:pPr>
    </w:lvl>
    <w:lvl w:ilvl="7" w:tplc="240A0019" w:tentative="1">
      <w:start w:val="1"/>
      <w:numFmt w:val="lowerLetter"/>
      <w:lvlText w:val="%8."/>
      <w:lvlJc w:val="left"/>
      <w:pPr>
        <w:ind w:left="5566" w:hanging="360"/>
      </w:pPr>
    </w:lvl>
    <w:lvl w:ilvl="8" w:tplc="240A001B" w:tentative="1">
      <w:start w:val="1"/>
      <w:numFmt w:val="lowerRoman"/>
      <w:lvlText w:val="%9."/>
      <w:lvlJc w:val="right"/>
      <w:pPr>
        <w:ind w:left="6286" w:hanging="180"/>
      </w:pPr>
    </w:lvl>
  </w:abstractNum>
  <w:abstractNum w:abstractNumId="13" w15:restartNumberingAfterBreak="0">
    <w:nsid w:val="47D61BCA"/>
    <w:multiLevelType w:val="multilevel"/>
    <w:tmpl w:val="80D4A5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E17BEB"/>
    <w:multiLevelType w:val="hybridMultilevel"/>
    <w:tmpl w:val="7FD2FEB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55DC1F52"/>
    <w:multiLevelType w:val="hybridMultilevel"/>
    <w:tmpl w:val="D9F88642"/>
    <w:lvl w:ilvl="0" w:tplc="240A000F">
      <w:start w:val="1"/>
      <w:numFmt w:val="decimal"/>
      <w:lvlText w:val="%1."/>
      <w:lvlJc w:val="left"/>
      <w:pPr>
        <w:ind w:left="360" w:hanging="360"/>
      </w:pPr>
      <w:rPr>
        <w:rFonts w:hint="default"/>
        <w:i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681402AB"/>
    <w:multiLevelType w:val="multilevel"/>
    <w:tmpl w:val="0AA0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71042F"/>
    <w:multiLevelType w:val="hybridMultilevel"/>
    <w:tmpl w:val="8ABCBBD6"/>
    <w:lvl w:ilvl="0" w:tplc="7316AAA8">
      <w:start w:val="5"/>
      <w:numFmt w:val="bullet"/>
      <w:lvlText w:val="-"/>
      <w:lvlJc w:val="left"/>
      <w:pPr>
        <w:ind w:left="720" w:hanging="360"/>
      </w:pPr>
      <w:rPr>
        <w:rFonts w:ascii="Arial" w:eastAsia="Arial MT"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DEA0686"/>
    <w:multiLevelType w:val="multilevel"/>
    <w:tmpl w:val="E89AE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6A5B4D"/>
    <w:multiLevelType w:val="multilevel"/>
    <w:tmpl w:val="D8ACD8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0C1E14"/>
    <w:multiLevelType w:val="multilevel"/>
    <w:tmpl w:val="2C7CD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604986"/>
    <w:multiLevelType w:val="multilevel"/>
    <w:tmpl w:val="BEA2E2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8F52BF"/>
    <w:multiLevelType w:val="multilevel"/>
    <w:tmpl w:val="41BEA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E43BA5"/>
    <w:multiLevelType w:val="multilevel"/>
    <w:tmpl w:val="E2C8D3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AF065D"/>
    <w:multiLevelType w:val="multilevel"/>
    <w:tmpl w:val="7F72C1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num>
  <w:num w:numId="3">
    <w:abstractNumId w:val="22"/>
  </w:num>
  <w:num w:numId="4">
    <w:abstractNumId w:val="20"/>
  </w:num>
  <w:num w:numId="5">
    <w:abstractNumId w:val="23"/>
    <w:lvlOverride w:ilvl="0">
      <w:lvl w:ilvl="0">
        <w:numFmt w:val="decimal"/>
        <w:lvlText w:val="%1."/>
        <w:lvlJc w:val="left"/>
      </w:lvl>
    </w:lvlOverride>
  </w:num>
  <w:num w:numId="6">
    <w:abstractNumId w:val="19"/>
    <w:lvlOverride w:ilvl="0">
      <w:lvl w:ilvl="0">
        <w:numFmt w:val="decimal"/>
        <w:lvlText w:val="%1."/>
        <w:lvlJc w:val="left"/>
      </w:lvl>
    </w:lvlOverride>
  </w:num>
  <w:num w:numId="7">
    <w:abstractNumId w:val="9"/>
    <w:lvlOverride w:ilvl="0">
      <w:lvl w:ilvl="0">
        <w:numFmt w:val="decimal"/>
        <w:lvlText w:val="%1."/>
        <w:lvlJc w:val="left"/>
      </w:lvl>
    </w:lvlOverride>
  </w:num>
  <w:num w:numId="8">
    <w:abstractNumId w:val="13"/>
    <w:lvlOverride w:ilvl="0">
      <w:lvl w:ilvl="0">
        <w:numFmt w:val="decimal"/>
        <w:lvlText w:val="%1."/>
        <w:lvlJc w:val="left"/>
      </w:lvl>
    </w:lvlOverride>
  </w:num>
  <w:num w:numId="9">
    <w:abstractNumId w:val="24"/>
    <w:lvlOverride w:ilvl="0">
      <w:lvl w:ilvl="0">
        <w:numFmt w:val="decimal"/>
        <w:lvlText w:val="%1."/>
        <w:lvlJc w:val="left"/>
      </w:lvl>
    </w:lvlOverride>
  </w:num>
  <w:num w:numId="10">
    <w:abstractNumId w:val="5"/>
    <w:lvlOverride w:ilvl="0">
      <w:lvl w:ilvl="0">
        <w:numFmt w:val="decimal"/>
        <w:lvlText w:val="%1."/>
        <w:lvlJc w:val="left"/>
      </w:lvl>
    </w:lvlOverride>
  </w:num>
  <w:num w:numId="11">
    <w:abstractNumId w:val="21"/>
    <w:lvlOverride w:ilvl="0">
      <w:lvl w:ilvl="0">
        <w:numFmt w:val="decimal"/>
        <w:lvlText w:val="%1."/>
        <w:lvlJc w:val="left"/>
      </w:lvl>
    </w:lvlOverride>
  </w:num>
  <w:num w:numId="12">
    <w:abstractNumId w:val="0"/>
    <w:lvlOverride w:ilvl="0">
      <w:lvl w:ilvl="0">
        <w:numFmt w:val="decimal"/>
        <w:lvlText w:val="%1."/>
        <w:lvlJc w:val="left"/>
      </w:lvl>
    </w:lvlOverride>
  </w:num>
  <w:num w:numId="13">
    <w:abstractNumId w:val="18"/>
  </w:num>
  <w:num w:numId="14">
    <w:abstractNumId w:val="6"/>
  </w:num>
  <w:num w:numId="15">
    <w:abstractNumId w:val="2"/>
  </w:num>
  <w:num w:numId="16">
    <w:abstractNumId w:val="15"/>
  </w:num>
  <w:num w:numId="17">
    <w:abstractNumId w:val="17"/>
  </w:num>
  <w:num w:numId="18">
    <w:abstractNumId w:val="8"/>
  </w:num>
  <w:num w:numId="19">
    <w:abstractNumId w:val="1"/>
  </w:num>
  <w:num w:numId="20">
    <w:abstractNumId w:val="11"/>
  </w:num>
  <w:num w:numId="21">
    <w:abstractNumId w:val="16"/>
  </w:num>
  <w:num w:numId="22">
    <w:abstractNumId w:val="10"/>
  </w:num>
  <w:num w:numId="23">
    <w:abstractNumId w:val="10"/>
  </w:num>
  <w:num w:numId="24">
    <w:abstractNumId w:val="10"/>
  </w:num>
  <w:num w:numId="25">
    <w:abstractNumId w:val="10"/>
  </w:num>
  <w:num w:numId="26">
    <w:abstractNumId w:val="14"/>
  </w:num>
  <w:num w:numId="27">
    <w:abstractNumId w:val="7"/>
  </w:num>
  <w:num w:numId="28">
    <w:abstractNumId w:val="3"/>
  </w:num>
  <w:num w:numId="29">
    <w:abstractNumId w:val="1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EE6"/>
    <w:rsid w:val="000000F7"/>
    <w:rsid w:val="00007204"/>
    <w:rsid w:val="00012A52"/>
    <w:rsid w:val="00013899"/>
    <w:rsid w:val="00017172"/>
    <w:rsid w:val="000219D5"/>
    <w:rsid w:val="00055596"/>
    <w:rsid w:val="000564ED"/>
    <w:rsid w:val="00067037"/>
    <w:rsid w:val="0006753B"/>
    <w:rsid w:val="00067652"/>
    <w:rsid w:val="00075761"/>
    <w:rsid w:val="0009372C"/>
    <w:rsid w:val="000A4FDC"/>
    <w:rsid w:val="000B6491"/>
    <w:rsid w:val="000C0140"/>
    <w:rsid w:val="000C18DA"/>
    <w:rsid w:val="000C2253"/>
    <w:rsid w:val="000C5987"/>
    <w:rsid w:val="000C5DEC"/>
    <w:rsid w:val="000C7DE4"/>
    <w:rsid w:val="000D0FAF"/>
    <w:rsid w:val="000D56FB"/>
    <w:rsid w:val="000E6369"/>
    <w:rsid w:val="000E718B"/>
    <w:rsid w:val="0010659A"/>
    <w:rsid w:val="0012361A"/>
    <w:rsid w:val="00131ECF"/>
    <w:rsid w:val="00136F0E"/>
    <w:rsid w:val="00162F42"/>
    <w:rsid w:val="0017096B"/>
    <w:rsid w:val="00170E5A"/>
    <w:rsid w:val="0018125B"/>
    <w:rsid w:val="001813B0"/>
    <w:rsid w:val="0019415F"/>
    <w:rsid w:val="001966FE"/>
    <w:rsid w:val="001A1E0E"/>
    <w:rsid w:val="001C697E"/>
    <w:rsid w:val="001D180C"/>
    <w:rsid w:val="001E4DC4"/>
    <w:rsid w:val="002006B9"/>
    <w:rsid w:val="00210B67"/>
    <w:rsid w:val="00213EB8"/>
    <w:rsid w:val="00266D80"/>
    <w:rsid w:val="002724D8"/>
    <w:rsid w:val="00277C4C"/>
    <w:rsid w:val="00280C34"/>
    <w:rsid w:val="00281AB7"/>
    <w:rsid w:val="00296F6E"/>
    <w:rsid w:val="002B21A6"/>
    <w:rsid w:val="002C79F3"/>
    <w:rsid w:val="002D575C"/>
    <w:rsid w:val="002D5D51"/>
    <w:rsid w:val="002F268B"/>
    <w:rsid w:val="002F389D"/>
    <w:rsid w:val="002F5581"/>
    <w:rsid w:val="002F558C"/>
    <w:rsid w:val="00314C43"/>
    <w:rsid w:val="00321D93"/>
    <w:rsid w:val="00325B08"/>
    <w:rsid w:val="00325EB6"/>
    <w:rsid w:val="00330035"/>
    <w:rsid w:val="00340529"/>
    <w:rsid w:val="00346DD3"/>
    <w:rsid w:val="003655DF"/>
    <w:rsid w:val="00372CFC"/>
    <w:rsid w:val="003878F1"/>
    <w:rsid w:val="003947FD"/>
    <w:rsid w:val="003A4949"/>
    <w:rsid w:val="003C7593"/>
    <w:rsid w:val="003F0B90"/>
    <w:rsid w:val="003F3B0F"/>
    <w:rsid w:val="0040191D"/>
    <w:rsid w:val="00420231"/>
    <w:rsid w:val="0042059A"/>
    <w:rsid w:val="00426C5B"/>
    <w:rsid w:val="00427EE4"/>
    <w:rsid w:val="0044197A"/>
    <w:rsid w:val="004538EF"/>
    <w:rsid w:val="00453D11"/>
    <w:rsid w:val="00454773"/>
    <w:rsid w:val="004576AE"/>
    <w:rsid w:val="004747F9"/>
    <w:rsid w:val="004835B5"/>
    <w:rsid w:val="00492DF3"/>
    <w:rsid w:val="004945EF"/>
    <w:rsid w:val="004955EB"/>
    <w:rsid w:val="004A27CE"/>
    <w:rsid w:val="004A722E"/>
    <w:rsid w:val="004A7A52"/>
    <w:rsid w:val="004C343D"/>
    <w:rsid w:val="004D26F7"/>
    <w:rsid w:val="004E64C5"/>
    <w:rsid w:val="00501EFF"/>
    <w:rsid w:val="00511196"/>
    <w:rsid w:val="00512924"/>
    <w:rsid w:val="00554413"/>
    <w:rsid w:val="0056148B"/>
    <w:rsid w:val="0056332F"/>
    <w:rsid w:val="00566484"/>
    <w:rsid w:val="00566B01"/>
    <w:rsid w:val="00567BCE"/>
    <w:rsid w:val="005B2A33"/>
    <w:rsid w:val="005B6BF4"/>
    <w:rsid w:val="005C1F51"/>
    <w:rsid w:val="005C3C31"/>
    <w:rsid w:val="005C4473"/>
    <w:rsid w:val="005E309C"/>
    <w:rsid w:val="005F51A0"/>
    <w:rsid w:val="005F64C4"/>
    <w:rsid w:val="00600296"/>
    <w:rsid w:val="006022EC"/>
    <w:rsid w:val="006311D5"/>
    <w:rsid w:val="00640139"/>
    <w:rsid w:val="0064133B"/>
    <w:rsid w:val="0068596E"/>
    <w:rsid w:val="006A24D8"/>
    <w:rsid w:val="006B793C"/>
    <w:rsid w:val="006C3535"/>
    <w:rsid w:val="006D18EE"/>
    <w:rsid w:val="006D66DF"/>
    <w:rsid w:val="006F0F54"/>
    <w:rsid w:val="006F134A"/>
    <w:rsid w:val="006F4C35"/>
    <w:rsid w:val="006F51AF"/>
    <w:rsid w:val="006F7309"/>
    <w:rsid w:val="00710E01"/>
    <w:rsid w:val="00713C50"/>
    <w:rsid w:val="00717FF7"/>
    <w:rsid w:val="00726EF5"/>
    <w:rsid w:val="00730ADE"/>
    <w:rsid w:val="0073456E"/>
    <w:rsid w:val="00792658"/>
    <w:rsid w:val="007A6533"/>
    <w:rsid w:val="007A71EF"/>
    <w:rsid w:val="007B1C04"/>
    <w:rsid w:val="007C6847"/>
    <w:rsid w:val="007D6BF0"/>
    <w:rsid w:val="007E0CB8"/>
    <w:rsid w:val="007E3199"/>
    <w:rsid w:val="007E52FA"/>
    <w:rsid w:val="007F07BC"/>
    <w:rsid w:val="007F6321"/>
    <w:rsid w:val="008064E2"/>
    <w:rsid w:val="00813B61"/>
    <w:rsid w:val="0085649B"/>
    <w:rsid w:val="00856F0C"/>
    <w:rsid w:val="008624FA"/>
    <w:rsid w:val="00862501"/>
    <w:rsid w:val="008636D4"/>
    <w:rsid w:val="00881ECC"/>
    <w:rsid w:val="008878FE"/>
    <w:rsid w:val="008B3362"/>
    <w:rsid w:val="008B3CC0"/>
    <w:rsid w:val="008C580A"/>
    <w:rsid w:val="008C7CD2"/>
    <w:rsid w:val="008E1212"/>
    <w:rsid w:val="008E3328"/>
    <w:rsid w:val="00902741"/>
    <w:rsid w:val="009061D6"/>
    <w:rsid w:val="00915DB3"/>
    <w:rsid w:val="0092548F"/>
    <w:rsid w:val="0093689D"/>
    <w:rsid w:val="00944499"/>
    <w:rsid w:val="00947DC8"/>
    <w:rsid w:val="00956A4A"/>
    <w:rsid w:val="00964107"/>
    <w:rsid w:val="00967494"/>
    <w:rsid w:val="00980C2F"/>
    <w:rsid w:val="00980DC0"/>
    <w:rsid w:val="009C5B0F"/>
    <w:rsid w:val="009D3482"/>
    <w:rsid w:val="009E6049"/>
    <w:rsid w:val="009F2A8E"/>
    <w:rsid w:val="00A03B6A"/>
    <w:rsid w:val="00A064BF"/>
    <w:rsid w:val="00A134E7"/>
    <w:rsid w:val="00A24276"/>
    <w:rsid w:val="00A41225"/>
    <w:rsid w:val="00A61E7B"/>
    <w:rsid w:val="00A652A8"/>
    <w:rsid w:val="00A75C28"/>
    <w:rsid w:val="00A80781"/>
    <w:rsid w:val="00A8275D"/>
    <w:rsid w:val="00A86145"/>
    <w:rsid w:val="00A86BD1"/>
    <w:rsid w:val="00A94FB2"/>
    <w:rsid w:val="00AA4622"/>
    <w:rsid w:val="00AA4A0F"/>
    <w:rsid w:val="00AA6561"/>
    <w:rsid w:val="00AB26E1"/>
    <w:rsid w:val="00AE3A75"/>
    <w:rsid w:val="00AE52DA"/>
    <w:rsid w:val="00B10A39"/>
    <w:rsid w:val="00B1301F"/>
    <w:rsid w:val="00B1354B"/>
    <w:rsid w:val="00B1703D"/>
    <w:rsid w:val="00B178CA"/>
    <w:rsid w:val="00B309F8"/>
    <w:rsid w:val="00B317B0"/>
    <w:rsid w:val="00B43B37"/>
    <w:rsid w:val="00B474EC"/>
    <w:rsid w:val="00B53D15"/>
    <w:rsid w:val="00B71502"/>
    <w:rsid w:val="00B7176A"/>
    <w:rsid w:val="00B816F6"/>
    <w:rsid w:val="00B85616"/>
    <w:rsid w:val="00BA008A"/>
    <w:rsid w:val="00BA66D7"/>
    <w:rsid w:val="00BA6F20"/>
    <w:rsid w:val="00BB48F7"/>
    <w:rsid w:val="00BB77D1"/>
    <w:rsid w:val="00BC575F"/>
    <w:rsid w:val="00BD0574"/>
    <w:rsid w:val="00BE2CA2"/>
    <w:rsid w:val="00BE4413"/>
    <w:rsid w:val="00BE51D7"/>
    <w:rsid w:val="00BE5670"/>
    <w:rsid w:val="00BF0860"/>
    <w:rsid w:val="00BF707F"/>
    <w:rsid w:val="00C00BAF"/>
    <w:rsid w:val="00C129DD"/>
    <w:rsid w:val="00C24204"/>
    <w:rsid w:val="00C27B05"/>
    <w:rsid w:val="00C372E3"/>
    <w:rsid w:val="00C414CA"/>
    <w:rsid w:val="00C4658A"/>
    <w:rsid w:val="00C63031"/>
    <w:rsid w:val="00C757CF"/>
    <w:rsid w:val="00C858EA"/>
    <w:rsid w:val="00CB57A4"/>
    <w:rsid w:val="00CC2BA2"/>
    <w:rsid w:val="00CC613A"/>
    <w:rsid w:val="00CD0D45"/>
    <w:rsid w:val="00CE7FE1"/>
    <w:rsid w:val="00CF3A31"/>
    <w:rsid w:val="00D066A1"/>
    <w:rsid w:val="00D109D7"/>
    <w:rsid w:val="00D170FD"/>
    <w:rsid w:val="00D26524"/>
    <w:rsid w:val="00D330E3"/>
    <w:rsid w:val="00D636D4"/>
    <w:rsid w:val="00D65723"/>
    <w:rsid w:val="00D7412B"/>
    <w:rsid w:val="00D76BA8"/>
    <w:rsid w:val="00DA17DC"/>
    <w:rsid w:val="00DA2544"/>
    <w:rsid w:val="00DB2EB2"/>
    <w:rsid w:val="00DC442D"/>
    <w:rsid w:val="00DC5F93"/>
    <w:rsid w:val="00DE734B"/>
    <w:rsid w:val="00DF2307"/>
    <w:rsid w:val="00DF5B09"/>
    <w:rsid w:val="00DF69DE"/>
    <w:rsid w:val="00E0077F"/>
    <w:rsid w:val="00E10450"/>
    <w:rsid w:val="00E1294A"/>
    <w:rsid w:val="00E375E6"/>
    <w:rsid w:val="00E45E48"/>
    <w:rsid w:val="00E512D5"/>
    <w:rsid w:val="00E5332F"/>
    <w:rsid w:val="00E605AA"/>
    <w:rsid w:val="00E66DC0"/>
    <w:rsid w:val="00E708D3"/>
    <w:rsid w:val="00E87B81"/>
    <w:rsid w:val="00E943E3"/>
    <w:rsid w:val="00EB7B16"/>
    <w:rsid w:val="00EC0035"/>
    <w:rsid w:val="00EC59E9"/>
    <w:rsid w:val="00ED63D0"/>
    <w:rsid w:val="00EF0351"/>
    <w:rsid w:val="00EF569D"/>
    <w:rsid w:val="00EF60C9"/>
    <w:rsid w:val="00F023E6"/>
    <w:rsid w:val="00F133B8"/>
    <w:rsid w:val="00F15365"/>
    <w:rsid w:val="00F21E68"/>
    <w:rsid w:val="00F2715C"/>
    <w:rsid w:val="00F30C2A"/>
    <w:rsid w:val="00F35E94"/>
    <w:rsid w:val="00F50474"/>
    <w:rsid w:val="00F54470"/>
    <w:rsid w:val="00F545C9"/>
    <w:rsid w:val="00F54FBD"/>
    <w:rsid w:val="00F60EE6"/>
    <w:rsid w:val="00F76CA6"/>
    <w:rsid w:val="00F8442B"/>
    <w:rsid w:val="00F87383"/>
    <w:rsid w:val="00F91B86"/>
    <w:rsid w:val="00F95325"/>
    <w:rsid w:val="00FB26DF"/>
    <w:rsid w:val="00FB557A"/>
    <w:rsid w:val="00FB6773"/>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D9A64"/>
  <w15:docId w15:val="{0314D623-8814-4715-AB9E-A4A4B354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6AE"/>
    <w:rPr>
      <w:rFonts w:ascii="Arial MT" w:eastAsia="Arial MT" w:hAnsi="Arial MT" w:cs="Arial MT"/>
      <w:lang w:val="es-ES"/>
    </w:rPr>
  </w:style>
  <w:style w:type="paragraph" w:styleId="Ttulo1">
    <w:name w:val="heading 1"/>
    <w:basedOn w:val="Normal"/>
    <w:link w:val="Ttulo1Car"/>
    <w:uiPriority w:val="9"/>
    <w:qFormat/>
    <w:pPr>
      <w:ind w:left="582"/>
      <w:jc w:val="center"/>
      <w:outlineLvl w:val="0"/>
    </w:pPr>
    <w:rPr>
      <w:rFonts w:ascii="Arial" w:eastAsia="Arial" w:hAnsi="Arial" w:cs="Arial"/>
      <w:b/>
      <w:bCs/>
      <w:sz w:val="21"/>
      <w:szCs w:val="21"/>
    </w:rPr>
  </w:style>
  <w:style w:type="paragraph" w:styleId="Ttulo2">
    <w:name w:val="heading 2"/>
    <w:basedOn w:val="Normal"/>
    <w:next w:val="Normal"/>
    <w:link w:val="Ttulo2Car"/>
    <w:uiPriority w:val="9"/>
    <w:semiHidden/>
    <w:unhideWhenUsed/>
    <w:qFormat/>
    <w:rsid w:val="0042059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1"/>
      <w:szCs w:val="21"/>
    </w:rPr>
  </w:style>
  <w:style w:type="paragraph" w:styleId="Prrafodelista">
    <w:name w:val="List Paragraph"/>
    <w:basedOn w:val="Normal"/>
    <w:qFormat/>
    <w:pPr>
      <w:ind w:left="1005" w:right="421" w:hanging="360"/>
      <w:jc w:val="both"/>
    </w:pPr>
  </w:style>
  <w:style w:type="paragraph" w:customStyle="1" w:styleId="TableParagraph">
    <w:name w:val="Table Paragraph"/>
    <w:basedOn w:val="Normal"/>
    <w:uiPriority w:val="1"/>
    <w:qFormat/>
    <w:pPr>
      <w:spacing w:line="218" w:lineRule="exact"/>
      <w:ind w:left="7"/>
      <w:jc w:val="center"/>
    </w:pPr>
  </w:style>
  <w:style w:type="paragraph" w:styleId="Encabezado">
    <w:name w:val="header"/>
    <w:basedOn w:val="Normal"/>
    <w:link w:val="EncabezadoCar"/>
    <w:uiPriority w:val="99"/>
    <w:unhideWhenUsed/>
    <w:rsid w:val="005F64C4"/>
    <w:pPr>
      <w:tabs>
        <w:tab w:val="center" w:pos="4419"/>
        <w:tab w:val="right" w:pos="8838"/>
      </w:tabs>
    </w:pPr>
  </w:style>
  <w:style w:type="character" w:customStyle="1" w:styleId="EncabezadoCar">
    <w:name w:val="Encabezado Car"/>
    <w:basedOn w:val="Fuentedeprrafopredeter"/>
    <w:link w:val="Encabezado"/>
    <w:uiPriority w:val="99"/>
    <w:rsid w:val="005F64C4"/>
    <w:rPr>
      <w:rFonts w:ascii="Arial MT" w:eastAsia="Arial MT" w:hAnsi="Arial MT" w:cs="Arial MT"/>
      <w:lang w:val="es-ES"/>
    </w:rPr>
  </w:style>
  <w:style w:type="paragraph" w:styleId="Piedepgina">
    <w:name w:val="footer"/>
    <w:basedOn w:val="Normal"/>
    <w:link w:val="PiedepginaCar"/>
    <w:uiPriority w:val="99"/>
    <w:unhideWhenUsed/>
    <w:rsid w:val="005F64C4"/>
    <w:pPr>
      <w:tabs>
        <w:tab w:val="center" w:pos="4419"/>
        <w:tab w:val="right" w:pos="8838"/>
      </w:tabs>
    </w:pPr>
  </w:style>
  <w:style w:type="character" w:customStyle="1" w:styleId="PiedepginaCar">
    <w:name w:val="Pie de página Car"/>
    <w:basedOn w:val="Fuentedeprrafopredeter"/>
    <w:link w:val="Piedepgina"/>
    <w:uiPriority w:val="99"/>
    <w:rsid w:val="005F64C4"/>
    <w:rPr>
      <w:rFonts w:ascii="Arial MT" w:eastAsia="Arial MT" w:hAnsi="Arial MT" w:cs="Arial MT"/>
      <w:lang w:val="es-ES"/>
    </w:rPr>
  </w:style>
  <w:style w:type="character" w:customStyle="1" w:styleId="Ttulo2Car">
    <w:name w:val="Título 2 Car"/>
    <w:basedOn w:val="Fuentedeprrafopredeter"/>
    <w:link w:val="Ttulo2"/>
    <w:uiPriority w:val="9"/>
    <w:semiHidden/>
    <w:rsid w:val="0042059A"/>
    <w:rPr>
      <w:rFonts w:asciiTheme="majorHAnsi" w:eastAsiaTheme="majorEastAsia" w:hAnsiTheme="majorHAnsi" w:cstheme="majorBidi"/>
      <w:color w:val="365F91" w:themeColor="accent1" w:themeShade="BF"/>
      <w:sz w:val="26"/>
      <w:szCs w:val="26"/>
      <w:lang w:val="es-ES"/>
    </w:rPr>
  </w:style>
  <w:style w:type="paragraph" w:styleId="Textonotapie">
    <w:name w:val="footnote text"/>
    <w:basedOn w:val="Normal"/>
    <w:link w:val="TextonotapieCar"/>
    <w:uiPriority w:val="99"/>
    <w:semiHidden/>
    <w:unhideWhenUsed/>
    <w:rsid w:val="009E6049"/>
    <w:rPr>
      <w:sz w:val="20"/>
      <w:szCs w:val="20"/>
    </w:rPr>
  </w:style>
  <w:style w:type="character" w:customStyle="1" w:styleId="TextonotapieCar">
    <w:name w:val="Texto nota pie Car"/>
    <w:basedOn w:val="Fuentedeprrafopredeter"/>
    <w:link w:val="Textonotapie"/>
    <w:uiPriority w:val="99"/>
    <w:semiHidden/>
    <w:rsid w:val="009E6049"/>
    <w:rPr>
      <w:rFonts w:ascii="Arial MT" w:eastAsia="Arial MT" w:hAnsi="Arial MT" w:cs="Arial MT"/>
      <w:sz w:val="20"/>
      <w:szCs w:val="20"/>
      <w:lang w:val="es-ES"/>
    </w:rPr>
  </w:style>
  <w:style w:type="character" w:styleId="Refdenotaalpie">
    <w:name w:val="footnote reference"/>
    <w:basedOn w:val="Fuentedeprrafopredeter"/>
    <w:uiPriority w:val="99"/>
    <w:semiHidden/>
    <w:unhideWhenUsed/>
    <w:rsid w:val="009E6049"/>
    <w:rPr>
      <w:vertAlign w:val="superscript"/>
    </w:rPr>
  </w:style>
  <w:style w:type="character" w:customStyle="1" w:styleId="TextoindependienteCar">
    <w:name w:val="Texto independiente Car"/>
    <w:basedOn w:val="Fuentedeprrafopredeter"/>
    <w:link w:val="Textoindependiente"/>
    <w:uiPriority w:val="1"/>
    <w:rsid w:val="004576AE"/>
    <w:rPr>
      <w:rFonts w:ascii="Arial MT" w:eastAsia="Arial MT" w:hAnsi="Arial MT" w:cs="Arial MT"/>
      <w:sz w:val="21"/>
      <w:szCs w:val="21"/>
      <w:lang w:val="es-ES"/>
    </w:rPr>
  </w:style>
  <w:style w:type="paragraph" w:styleId="Sinespaciado">
    <w:name w:val="No Spacing"/>
    <w:uiPriority w:val="1"/>
    <w:qFormat/>
    <w:rsid w:val="00492DF3"/>
    <w:rPr>
      <w:rFonts w:ascii="Arial MT" w:eastAsia="Arial MT" w:hAnsi="Arial MT" w:cs="Arial MT"/>
      <w:lang w:val="es-ES"/>
    </w:rPr>
  </w:style>
  <w:style w:type="character" w:customStyle="1" w:styleId="Ttulo1Car">
    <w:name w:val="Título 1 Car"/>
    <w:basedOn w:val="Fuentedeprrafopredeter"/>
    <w:link w:val="Ttulo1"/>
    <w:uiPriority w:val="9"/>
    <w:rsid w:val="00CB57A4"/>
    <w:rPr>
      <w:rFonts w:ascii="Arial" w:eastAsia="Arial" w:hAnsi="Arial" w:cs="Arial"/>
      <w:b/>
      <w:bCs/>
      <w:sz w:val="21"/>
      <w:szCs w:val="21"/>
      <w:lang w:val="es-ES"/>
    </w:rPr>
  </w:style>
  <w:style w:type="paragraph" w:customStyle="1" w:styleId="Default">
    <w:name w:val="Default"/>
    <w:rsid w:val="00BB77D1"/>
    <w:pPr>
      <w:widowControl/>
      <w:adjustRightInd w:val="0"/>
    </w:pPr>
    <w:rPr>
      <w:rFonts w:ascii="Arial" w:hAnsi="Arial" w:cs="Arial"/>
      <w:color w:val="000000"/>
      <w:sz w:val="24"/>
      <w:szCs w:val="24"/>
      <w:lang w:val="es-CO"/>
    </w:rPr>
  </w:style>
  <w:style w:type="character" w:styleId="Refdecomentario">
    <w:name w:val="annotation reference"/>
    <w:basedOn w:val="Fuentedeprrafopredeter"/>
    <w:uiPriority w:val="99"/>
    <w:semiHidden/>
    <w:unhideWhenUsed/>
    <w:rsid w:val="008E3328"/>
    <w:rPr>
      <w:sz w:val="16"/>
      <w:szCs w:val="16"/>
    </w:rPr>
  </w:style>
  <w:style w:type="paragraph" w:styleId="Textocomentario">
    <w:name w:val="annotation text"/>
    <w:basedOn w:val="Normal"/>
    <w:link w:val="TextocomentarioCar"/>
    <w:uiPriority w:val="99"/>
    <w:semiHidden/>
    <w:unhideWhenUsed/>
    <w:rsid w:val="008E3328"/>
    <w:rPr>
      <w:sz w:val="20"/>
      <w:szCs w:val="20"/>
    </w:rPr>
  </w:style>
  <w:style w:type="character" w:customStyle="1" w:styleId="TextocomentarioCar">
    <w:name w:val="Texto comentario Car"/>
    <w:basedOn w:val="Fuentedeprrafopredeter"/>
    <w:link w:val="Textocomentario"/>
    <w:uiPriority w:val="99"/>
    <w:semiHidden/>
    <w:rsid w:val="008E3328"/>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8E3328"/>
    <w:rPr>
      <w:b/>
      <w:bCs/>
    </w:rPr>
  </w:style>
  <w:style w:type="character" w:customStyle="1" w:styleId="AsuntodelcomentarioCar">
    <w:name w:val="Asunto del comentario Car"/>
    <w:basedOn w:val="TextocomentarioCar"/>
    <w:link w:val="Asuntodelcomentario"/>
    <w:uiPriority w:val="99"/>
    <w:semiHidden/>
    <w:rsid w:val="008E3328"/>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5C3C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3C31"/>
    <w:rPr>
      <w:rFonts w:ascii="Segoe UI" w:eastAsia="Arial MT" w:hAnsi="Segoe UI" w:cs="Segoe UI"/>
      <w:sz w:val="18"/>
      <w:szCs w:val="18"/>
      <w:lang w:val="es-ES"/>
    </w:rPr>
  </w:style>
  <w:style w:type="paragraph" w:styleId="NormalWeb">
    <w:name w:val="Normal (Web)"/>
    <w:basedOn w:val="Normal"/>
    <w:uiPriority w:val="99"/>
    <w:semiHidden/>
    <w:unhideWhenUsed/>
    <w:rsid w:val="00DE734B"/>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DE734B"/>
    <w:rPr>
      <w:b/>
      <w:bCs/>
    </w:rPr>
  </w:style>
  <w:style w:type="paragraph" w:customStyle="1" w:styleId="anumerado">
    <w:name w:val="a numerado"/>
    <w:basedOn w:val="Normal"/>
    <w:qFormat/>
    <w:rsid w:val="005C1F51"/>
    <w:pPr>
      <w:widowControl/>
      <w:numPr>
        <w:numId w:val="22"/>
      </w:numPr>
      <w:adjustRightInd w:val="0"/>
      <w:spacing w:after="200" w:line="264" w:lineRule="auto"/>
      <w:jc w:val="both"/>
    </w:pPr>
    <w:rPr>
      <w:rFonts w:ascii="Calibri" w:eastAsia="Calibri" w:hAnsi="Calibri" w:cstheme="minorHAnsi"/>
      <w:sz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49436">
      <w:bodyDiv w:val="1"/>
      <w:marLeft w:val="0"/>
      <w:marRight w:val="0"/>
      <w:marTop w:val="0"/>
      <w:marBottom w:val="0"/>
      <w:divBdr>
        <w:top w:val="none" w:sz="0" w:space="0" w:color="auto"/>
        <w:left w:val="none" w:sz="0" w:space="0" w:color="auto"/>
        <w:bottom w:val="none" w:sz="0" w:space="0" w:color="auto"/>
        <w:right w:val="none" w:sz="0" w:space="0" w:color="auto"/>
      </w:divBdr>
    </w:div>
    <w:div w:id="357774514">
      <w:bodyDiv w:val="1"/>
      <w:marLeft w:val="0"/>
      <w:marRight w:val="0"/>
      <w:marTop w:val="0"/>
      <w:marBottom w:val="0"/>
      <w:divBdr>
        <w:top w:val="none" w:sz="0" w:space="0" w:color="auto"/>
        <w:left w:val="none" w:sz="0" w:space="0" w:color="auto"/>
        <w:bottom w:val="none" w:sz="0" w:space="0" w:color="auto"/>
        <w:right w:val="none" w:sz="0" w:space="0" w:color="auto"/>
      </w:divBdr>
    </w:div>
    <w:div w:id="441846579">
      <w:bodyDiv w:val="1"/>
      <w:marLeft w:val="0"/>
      <w:marRight w:val="0"/>
      <w:marTop w:val="0"/>
      <w:marBottom w:val="0"/>
      <w:divBdr>
        <w:top w:val="none" w:sz="0" w:space="0" w:color="auto"/>
        <w:left w:val="none" w:sz="0" w:space="0" w:color="auto"/>
        <w:bottom w:val="none" w:sz="0" w:space="0" w:color="auto"/>
        <w:right w:val="none" w:sz="0" w:space="0" w:color="auto"/>
      </w:divBdr>
    </w:div>
    <w:div w:id="525946971">
      <w:bodyDiv w:val="1"/>
      <w:marLeft w:val="0"/>
      <w:marRight w:val="0"/>
      <w:marTop w:val="0"/>
      <w:marBottom w:val="0"/>
      <w:divBdr>
        <w:top w:val="none" w:sz="0" w:space="0" w:color="auto"/>
        <w:left w:val="none" w:sz="0" w:space="0" w:color="auto"/>
        <w:bottom w:val="none" w:sz="0" w:space="0" w:color="auto"/>
        <w:right w:val="none" w:sz="0" w:space="0" w:color="auto"/>
      </w:divBdr>
    </w:div>
    <w:div w:id="869220994">
      <w:bodyDiv w:val="1"/>
      <w:marLeft w:val="0"/>
      <w:marRight w:val="0"/>
      <w:marTop w:val="0"/>
      <w:marBottom w:val="0"/>
      <w:divBdr>
        <w:top w:val="none" w:sz="0" w:space="0" w:color="auto"/>
        <w:left w:val="none" w:sz="0" w:space="0" w:color="auto"/>
        <w:bottom w:val="none" w:sz="0" w:space="0" w:color="auto"/>
        <w:right w:val="none" w:sz="0" w:space="0" w:color="auto"/>
      </w:divBdr>
    </w:div>
    <w:div w:id="895169071">
      <w:bodyDiv w:val="1"/>
      <w:marLeft w:val="0"/>
      <w:marRight w:val="0"/>
      <w:marTop w:val="0"/>
      <w:marBottom w:val="0"/>
      <w:divBdr>
        <w:top w:val="none" w:sz="0" w:space="0" w:color="auto"/>
        <w:left w:val="none" w:sz="0" w:space="0" w:color="auto"/>
        <w:bottom w:val="none" w:sz="0" w:space="0" w:color="auto"/>
        <w:right w:val="none" w:sz="0" w:space="0" w:color="auto"/>
      </w:divBdr>
    </w:div>
    <w:div w:id="971251744">
      <w:bodyDiv w:val="1"/>
      <w:marLeft w:val="0"/>
      <w:marRight w:val="0"/>
      <w:marTop w:val="0"/>
      <w:marBottom w:val="0"/>
      <w:divBdr>
        <w:top w:val="none" w:sz="0" w:space="0" w:color="auto"/>
        <w:left w:val="none" w:sz="0" w:space="0" w:color="auto"/>
        <w:bottom w:val="none" w:sz="0" w:space="0" w:color="auto"/>
        <w:right w:val="none" w:sz="0" w:space="0" w:color="auto"/>
      </w:divBdr>
    </w:div>
    <w:div w:id="1099644951">
      <w:bodyDiv w:val="1"/>
      <w:marLeft w:val="0"/>
      <w:marRight w:val="0"/>
      <w:marTop w:val="0"/>
      <w:marBottom w:val="0"/>
      <w:divBdr>
        <w:top w:val="none" w:sz="0" w:space="0" w:color="auto"/>
        <w:left w:val="none" w:sz="0" w:space="0" w:color="auto"/>
        <w:bottom w:val="none" w:sz="0" w:space="0" w:color="auto"/>
        <w:right w:val="none" w:sz="0" w:space="0" w:color="auto"/>
      </w:divBdr>
    </w:div>
    <w:div w:id="1170490831">
      <w:bodyDiv w:val="1"/>
      <w:marLeft w:val="0"/>
      <w:marRight w:val="0"/>
      <w:marTop w:val="0"/>
      <w:marBottom w:val="0"/>
      <w:divBdr>
        <w:top w:val="none" w:sz="0" w:space="0" w:color="auto"/>
        <w:left w:val="none" w:sz="0" w:space="0" w:color="auto"/>
        <w:bottom w:val="none" w:sz="0" w:space="0" w:color="auto"/>
        <w:right w:val="none" w:sz="0" w:space="0" w:color="auto"/>
      </w:divBdr>
    </w:div>
    <w:div w:id="1269459851">
      <w:bodyDiv w:val="1"/>
      <w:marLeft w:val="0"/>
      <w:marRight w:val="0"/>
      <w:marTop w:val="0"/>
      <w:marBottom w:val="0"/>
      <w:divBdr>
        <w:top w:val="none" w:sz="0" w:space="0" w:color="auto"/>
        <w:left w:val="none" w:sz="0" w:space="0" w:color="auto"/>
        <w:bottom w:val="none" w:sz="0" w:space="0" w:color="auto"/>
        <w:right w:val="none" w:sz="0" w:space="0" w:color="auto"/>
      </w:divBdr>
    </w:div>
    <w:div w:id="1394427224">
      <w:bodyDiv w:val="1"/>
      <w:marLeft w:val="0"/>
      <w:marRight w:val="0"/>
      <w:marTop w:val="0"/>
      <w:marBottom w:val="0"/>
      <w:divBdr>
        <w:top w:val="none" w:sz="0" w:space="0" w:color="auto"/>
        <w:left w:val="none" w:sz="0" w:space="0" w:color="auto"/>
        <w:bottom w:val="none" w:sz="0" w:space="0" w:color="auto"/>
        <w:right w:val="none" w:sz="0" w:space="0" w:color="auto"/>
      </w:divBdr>
    </w:div>
    <w:div w:id="1618754918">
      <w:bodyDiv w:val="1"/>
      <w:marLeft w:val="0"/>
      <w:marRight w:val="0"/>
      <w:marTop w:val="0"/>
      <w:marBottom w:val="0"/>
      <w:divBdr>
        <w:top w:val="none" w:sz="0" w:space="0" w:color="auto"/>
        <w:left w:val="none" w:sz="0" w:space="0" w:color="auto"/>
        <w:bottom w:val="none" w:sz="0" w:space="0" w:color="auto"/>
        <w:right w:val="none" w:sz="0" w:space="0" w:color="auto"/>
      </w:divBdr>
    </w:div>
    <w:div w:id="1684824550">
      <w:bodyDiv w:val="1"/>
      <w:marLeft w:val="0"/>
      <w:marRight w:val="0"/>
      <w:marTop w:val="0"/>
      <w:marBottom w:val="0"/>
      <w:divBdr>
        <w:top w:val="none" w:sz="0" w:space="0" w:color="auto"/>
        <w:left w:val="none" w:sz="0" w:space="0" w:color="auto"/>
        <w:bottom w:val="none" w:sz="0" w:space="0" w:color="auto"/>
        <w:right w:val="none" w:sz="0" w:space="0" w:color="auto"/>
      </w:divBdr>
    </w:div>
    <w:div w:id="1978484463">
      <w:bodyDiv w:val="1"/>
      <w:marLeft w:val="0"/>
      <w:marRight w:val="0"/>
      <w:marTop w:val="0"/>
      <w:marBottom w:val="0"/>
      <w:divBdr>
        <w:top w:val="none" w:sz="0" w:space="0" w:color="auto"/>
        <w:left w:val="none" w:sz="0" w:space="0" w:color="auto"/>
        <w:bottom w:val="none" w:sz="0" w:space="0" w:color="auto"/>
        <w:right w:val="none" w:sz="0" w:space="0" w:color="auto"/>
      </w:divBdr>
    </w:div>
    <w:div w:id="2065791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67490-F355-429D-94D6-4B6FC25E2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2975</Words>
  <Characters>16368</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Area metropolitana de Bucaramanga</Company>
  <LinksUpToDate>false</LinksUpToDate>
  <CharactersWithSpaces>19305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Raquel.Martinez</dc:creator>
  <cp:lastModifiedBy>Transferencias</cp:lastModifiedBy>
  <cp:revision>4</cp:revision>
  <dcterms:created xsi:type="dcterms:W3CDTF">2025-07-29T22:39:00Z</dcterms:created>
  <dcterms:modified xsi:type="dcterms:W3CDTF">2025-07-29T22:46:00Z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2022-12-12T00:00:00Z</vt:filetime>
  </property>
</Properties>
</file>